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A7" w:rsidRPr="008C5B33" w:rsidRDefault="00742FA7" w:rsidP="0074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 xml:space="preserve">Politique d’intégration des </w:t>
      </w:r>
      <w:r>
        <w:rPr>
          <w:rFonts w:eastAsia="SimSun" w:cs="Arial"/>
          <w:b/>
        </w:rPr>
        <w:t>réfugiés</w:t>
      </w:r>
    </w:p>
    <w:p w:rsidR="00742FA7" w:rsidRPr="008C5B33" w:rsidRDefault="00742FA7" w:rsidP="0074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BOP 104 - action 1</w:t>
      </w:r>
      <w:r>
        <w:rPr>
          <w:rFonts w:eastAsia="SimSun" w:cs="Arial"/>
          <w:b/>
        </w:rPr>
        <w:t>5</w:t>
      </w:r>
    </w:p>
    <w:p w:rsidR="00742FA7" w:rsidRDefault="00742FA7" w:rsidP="0074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Appel à projets 2019 : ACTIONS LOCALES</w:t>
      </w:r>
    </w:p>
    <w:p w:rsidR="00742FA7" w:rsidRPr="008C5B33" w:rsidRDefault="00742FA7" w:rsidP="0074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>
        <w:rPr>
          <w:rFonts w:eastAsia="SimSun" w:cs="Arial"/>
          <w:b/>
        </w:rPr>
        <w:t xml:space="preserve">Cahier des charges régional </w:t>
      </w:r>
    </w:p>
    <w:p w:rsidR="00742FA7" w:rsidRDefault="00742FA7" w:rsidP="00742FA7"/>
    <w:p w:rsidR="00742FA7" w:rsidRDefault="00742FA7" w:rsidP="00742FA7"/>
    <w:p w:rsidR="00742FA7" w:rsidRPr="00742FA7" w:rsidRDefault="00742FA7" w:rsidP="00742FA7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>
        <w:rPr>
          <w:rFonts w:cs="BookAntiqua"/>
          <w:b/>
          <w:color w:val="000000"/>
        </w:rPr>
        <w:t xml:space="preserve">ANNEXE 2. </w:t>
      </w:r>
      <w:r w:rsidRPr="00742FA7">
        <w:rPr>
          <w:rFonts w:cs="BookAntiqua"/>
          <w:b/>
          <w:color w:val="000000"/>
        </w:rPr>
        <w:t>Dispositifs de financement mobilisables pour l’intégration des réfugiés</w:t>
      </w:r>
    </w:p>
    <w:p w:rsidR="003F0A42" w:rsidRPr="008C5B33" w:rsidRDefault="00087793" w:rsidP="00906D29">
      <w:pPr>
        <w:jc w:val="both"/>
        <w:rPr>
          <w:rFonts w:eastAsia="SimSun" w:cs="Arial"/>
          <w:b/>
        </w:rPr>
      </w:pPr>
      <w:r w:rsidRPr="004849D5">
        <w:rPr>
          <w:rFonts w:cs="BookAntiqua"/>
          <w:i/>
          <w:color w:val="000000"/>
        </w:rPr>
        <w:t>(</w:t>
      </w:r>
      <w:proofErr w:type="gramStart"/>
      <w:r w:rsidRPr="004849D5">
        <w:rPr>
          <w:rFonts w:cs="BookAntiqua"/>
          <w:i/>
          <w:color w:val="000000"/>
        </w:rPr>
        <w:t>annexe</w:t>
      </w:r>
      <w:proofErr w:type="gramEnd"/>
      <w:r w:rsidRPr="004849D5">
        <w:rPr>
          <w:rFonts w:cs="BookAntiqua"/>
          <w:i/>
          <w:color w:val="000000"/>
        </w:rPr>
        <w:t xml:space="preserve"> </w:t>
      </w:r>
      <w:r>
        <w:rPr>
          <w:rFonts w:cs="BookAntiqua"/>
          <w:i/>
          <w:color w:val="000000"/>
        </w:rPr>
        <w:t>2</w:t>
      </w:r>
      <w:r w:rsidRPr="004849D5">
        <w:rPr>
          <w:rFonts w:cs="BookAntiqua"/>
          <w:i/>
          <w:color w:val="000000"/>
        </w:rPr>
        <w:t xml:space="preserve"> de l’</w:t>
      </w:r>
      <w:r>
        <w:rPr>
          <w:rFonts w:cs="BookAntiqua"/>
          <w:i/>
          <w:color w:val="000000"/>
        </w:rPr>
        <w:t>appel à projets national 2019</w:t>
      </w:r>
      <w:r w:rsidR="003F0A42">
        <w:rPr>
          <w:rFonts w:cs="BookAntiqua"/>
          <w:i/>
          <w:color w:val="000000"/>
        </w:rPr>
        <w:t xml:space="preserve"> relatif à l’int</w:t>
      </w:r>
      <w:r w:rsidRPr="00087793">
        <w:rPr>
          <w:rFonts w:cs="BookAntiqua"/>
          <w:i/>
          <w:color w:val="000000"/>
        </w:rPr>
        <w:t>égration des bénéficiaires de la protection internationale</w:t>
      </w:r>
      <w:r w:rsidR="003F0A42">
        <w:rPr>
          <w:rFonts w:cs="BookAntiqua"/>
          <w:i/>
          <w:color w:val="000000"/>
        </w:rPr>
        <w:t xml:space="preserve"> -</w:t>
      </w:r>
      <w:r w:rsidR="003F0A42" w:rsidRPr="003F0A42">
        <w:rPr>
          <w:rFonts w:cs="BookAntiqua"/>
          <w:i/>
          <w:color w:val="000000"/>
        </w:rPr>
        <w:t xml:space="preserve"> BOP 104 - action 15</w:t>
      </w:r>
      <w:r w:rsidR="003F0A42">
        <w:rPr>
          <w:rFonts w:cs="BookAntiqua"/>
          <w:i/>
          <w:color w:val="000000"/>
        </w:rPr>
        <w:t>)</w:t>
      </w:r>
    </w:p>
    <w:p w:rsidR="00087793" w:rsidRDefault="00087793"/>
    <w:p w:rsidR="003F0A42" w:rsidRDefault="003F0A42"/>
    <w:p w:rsidR="00742FA7" w:rsidRDefault="00742FA7" w:rsidP="00742FA7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>
        <w:rPr>
          <w:rFonts w:cs="BookAntiqua"/>
          <w:b/>
          <w:color w:val="000000"/>
        </w:rPr>
        <w:t>Union Européenne</w:t>
      </w:r>
    </w:p>
    <w:p w:rsidR="00F1618C" w:rsidRPr="00742FA7" w:rsidRDefault="00F1618C" w:rsidP="00742FA7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Fonds Asile, M</w:t>
      </w:r>
      <w:r w:rsidR="00F1618C" w:rsidRPr="00F1618C">
        <w:rPr>
          <w:rFonts w:cs="Times New Roman"/>
          <w:i/>
          <w:iCs/>
          <w:color w:val="000000"/>
          <w:u w:val="single"/>
        </w:rPr>
        <w:t>igration et Intégration (FAMI)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Pour la période 2014-2020, cet instrument financier européen a pour objectif de contribuer à la gestion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efficace des flux migratoires ainsi qu'à la mise en œuvre, au renforcement et au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développement de la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politique commune en matière d'asile, de protection subsidiaire et de protection temporaire et de la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politique commune en matière d'immigration, dans le plein respect des droits et principes consacrés dans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la charte des droits fondamentaux de l'Union européenne.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En avril 2014, la direction générale des étrangers en France (DGEF) du ministère de l’Intérieur a publié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un appel à projets permanent couvrant la période 2014-2020.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Un site Internet est consacré par le ministère de l’Intérieur à l’actualité de cet appel à projets :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Style w:val="Lienhypertexte"/>
          <w:rFonts w:cs="Times New Roman"/>
        </w:rPr>
      </w:pP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HYPERLINK "https://www.immigration.interieur.gouv.fr/Info-ressources/Fonds-europeens/Les-nouveaux-fondseuropeens-" </w:instrText>
      </w:r>
      <w:r>
        <w:rPr>
          <w:rFonts w:cs="Times New Roman"/>
          <w:color w:val="000000"/>
        </w:rPr>
        <w:fldChar w:fldCharType="separate"/>
      </w:r>
      <w:r w:rsidRPr="00742FA7">
        <w:rPr>
          <w:rStyle w:val="Lienhypertexte"/>
          <w:rFonts w:cs="Times New Roman"/>
        </w:rPr>
        <w:t>https://www.immigration.interieur.gouv.fr/Info-ressources/Fonds-europeens/Les-nouveaux-fondseuropeens-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Style w:val="Lienhypertexte"/>
          <w:rFonts w:cs="Times New Roman"/>
        </w:rPr>
        <w:t>periode-2014-2020/Appel-a-projets-Fonds-Asile-Migration-et-Integration</w:t>
      </w:r>
      <w:r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 xml:space="preserve">En juin 2018, </w:t>
      </w:r>
      <w:r w:rsidRPr="00F1618C">
        <w:rPr>
          <w:rFonts w:cs="Times New Roman"/>
          <w:b/>
          <w:color w:val="000000"/>
        </w:rPr>
        <w:t xml:space="preserve">l’appel à projets permanent au titre des volets « asile » et « migration légale et intégration des bénéficiaires d’une protection internationale » </w:t>
      </w:r>
      <w:r w:rsidRPr="00F1618C">
        <w:rPr>
          <w:rFonts w:cs="Times New Roman"/>
          <w:b/>
          <w:bCs/>
          <w:color w:val="000000"/>
        </w:rPr>
        <w:t>a été</w:t>
      </w:r>
      <w:r w:rsidRPr="00742FA7">
        <w:rPr>
          <w:rFonts w:cs="Times New Roman"/>
          <w:b/>
          <w:bCs/>
          <w:color w:val="000000"/>
        </w:rPr>
        <w:t xml:space="preserve"> clôturé</w:t>
      </w:r>
      <w:r w:rsidRPr="00742FA7">
        <w:rPr>
          <w:rFonts w:cs="Times New Roman"/>
          <w:color w:val="000000"/>
        </w:rPr>
        <w:t>. Cette décision est motivée par le niveau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d’avancement de la programmation et par l’engagement de la totalité de l’enveloppe allouée par l’Union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européenne au titre de ces volets pour la période 2014-2020. Toute demande déposée sur ces objectifs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nationaux sera donc irrecevable.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Pour autant, un appel à projets spécifique pourrait être ouvert en 2019 ou en 2020 en fonction d’un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éventuel abondement de crédits au cours de la période. Toute information en ce sens sera publiée sur le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site Internet consacré à cet appel à projets.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La Commission européenne a par ailleurs publié le 26 juillet 2018 un appel à propositions de 16,2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millions d'euros pour soutenir l'intégration des ressortissants de pays tiers dans le cadre du FAMI. Des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financements européens peuvent être mobilisés sur l'une de ces cinq thématiques : réseaux d'intégration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locaux et régionaux, migration légale avec les pays tiers, soutien aux victimes de trafics d'êtres humains,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soins aux mineurs migrants y compris aux mineurs non-accompagnés, engagement des communautés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de la diaspora pour des actions de sensibilisation. Tout porteur français peut s'associer avec une ou deux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structures d'un autre État Membre, en fonction de la thématique, et déposer directement une demande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de subvention sur le site de la Commission avant le 31 janvier 2019. Pour plus d'informations, contacter</w:t>
      </w:r>
      <w:r>
        <w:rPr>
          <w:rFonts w:cs="Times New Roman"/>
          <w:color w:val="000000"/>
        </w:rPr>
        <w:t xml:space="preserve"> : </w:t>
      </w:r>
      <w:hyperlink r:id="rId6" w:history="1">
        <w:r w:rsidRPr="00187DED">
          <w:rPr>
            <w:rStyle w:val="Lienhypertexte"/>
            <w:rFonts w:cs="Times New Roman"/>
          </w:rPr>
          <w:t>home-amif-union-actions@ec.europa.eu</w:t>
        </w:r>
      </w:hyperlink>
      <w:r>
        <w:rPr>
          <w:rFonts w:cs="Times New Roman"/>
          <w:color w:val="000000"/>
        </w:rPr>
        <w:t>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Fonds social européen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 xml:space="preserve">Les programmes opérationnels nationaux du Fonds social européen </w:t>
      </w:r>
      <w:r>
        <w:rPr>
          <w:rFonts w:cs="Times New Roman"/>
          <w:color w:val="000000"/>
        </w:rPr>
        <w:t xml:space="preserve">ne comprennent pas de priorités </w:t>
      </w:r>
      <w:r w:rsidRPr="00742FA7">
        <w:rPr>
          <w:rFonts w:cs="Times New Roman"/>
          <w:color w:val="000000"/>
        </w:rPr>
        <w:t>d’actions spécifiques portant sur l’intégration des réfugiés. Ces publics sont éligibles aux actions visant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à favoriser l’insertion professionnelle.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lastRenderedPageBreak/>
        <w:t>L’axe 3 du programme opérationnel national « Emploi et Inclusion en métropole » est ainsi consacré à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l’inclusion des personnes les plus éloignées de l’emploi ou rencontrant des difficultés particulières de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nature à compromette fortement leur retour à l’emploi durable.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Les réfugiés sont éligibles à ces actions.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Ces actions ont toujours pour but l’insertion professionnelle mais peuvent contenir des étapes visant à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lever les freins périphériques à l’emploi ou l’acquisition des compétences de base (langue, TIC, s</w:t>
      </w:r>
      <w:r>
        <w:rPr>
          <w:rFonts w:cs="Times New Roman"/>
          <w:color w:val="000000"/>
        </w:rPr>
        <w:t>avoir</w:t>
      </w:r>
      <w:r w:rsidR="00AD0C84">
        <w:rPr>
          <w:rFonts w:cs="Times New Roman"/>
          <w:color w:val="000000"/>
        </w:rPr>
        <w:t>-</w:t>
      </w:r>
      <w:r w:rsidRPr="00742FA7">
        <w:rPr>
          <w:rFonts w:cs="Times New Roman"/>
          <w:color w:val="000000"/>
        </w:rPr>
        <w:t>être…).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Les projets sont déposés en réponse aux appels à projet diffusés par les organismes gestionnaires,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essentiellement les conseils départementaux et les plans locaux pour l’insertion et l’emploi, mais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également les DIRECCTE.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 w:rsidRPr="00742FA7">
        <w:rPr>
          <w:rFonts w:cs="BookAntiqua"/>
          <w:b/>
          <w:color w:val="000000"/>
        </w:rPr>
        <w:t>Ministère de l’intérieur</w:t>
      </w:r>
    </w:p>
    <w:p w:rsidR="00F1618C" w:rsidRPr="00742FA7" w:rsidRDefault="00F1618C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Action 12, BOP 104 « accompagnement des étrangers primo-arrivants »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Un appel à projets national 2019 pour l’intégration des primo-arrivan</w:t>
      </w:r>
      <w:r>
        <w:rPr>
          <w:rFonts w:cs="Times New Roman"/>
          <w:color w:val="000000"/>
        </w:rPr>
        <w:t xml:space="preserve">ts est, plus encore qu’en 2018, </w:t>
      </w:r>
      <w:r w:rsidRPr="00742FA7">
        <w:rPr>
          <w:rFonts w:cs="Times New Roman"/>
          <w:color w:val="000000"/>
        </w:rPr>
        <w:t>recentré sur des projets d’intérêt national.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Des crédits sont délégués aux préfets de région pour un mont</w:t>
      </w:r>
      <w:r w:rsidR="002F4871">
        <w:rPr>
          <w:rFonts w:cs="Times New Roman"/>
          <w:color w:val="000000"/>
        </w:rPr>
        <w:t>ant d’environ 39,6M€, soit + 84</w:t>
      </w:r>
      <w:r w:rsidRPr="00742FA7">
        <w:rPr>
          <w:rFonts w:cs="Times New Roman"/>
          <w:color w:val="000000"/>
        </w:rPr>
        <w:t>% par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rapport à 2018.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Action 15, BOP 104 « accompagnement des réfugiés »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Un appel à projet national est lancé annuellement par la direction de l’asile pour les projets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d’envergure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nationale.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Des crédits sont délégués aux préfets de région pour soutenir des projets d’envergure régionale ou infra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régionale portant sur les volets emploi, santé, mobilité, lien avec la société civile, sports et culture via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des appels à projets locaux (voir instruction du 31 décembre 2018 relative aux orientations pour l’année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2019 de la politique d’accueil et d’intégration des étrangers en France).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 w:rsidRPr="00742FA7">
        <w:rPr>
          <w:rFonts w:cs="BookAntiqua"/>
          <w:b/>
          <w:color w:val="000000"/>
        </w:rPr>
        <w:t>Ministère du travail</w:t>
      </w:r>
    </w:p>
    <w:p w:rsidR="00F1618C" w:rsidRPr="00742FA7" w:rsidRDefault="00F1618C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Le Plan d’Investissement dans les Compétences (PIC)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Dans le cadre du plan d’investissement dans les compétences, doté de 15 milliards d’euros sur 5 années,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la direction générale de l’emploi et de la formation professionnelle (DGEFP) du ministère du travail a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lancé plusieurs appels à projets pour transformer et innover par l’expérimentation et notamment :</w:t>
      </w:r>
    </w:p>
    <w:p w:rsidR="00742FA7" w:rsidRPr="00742FA7" w:rsidRDefault="00742FA7" w:rsidP="00F161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un appel à projet « 100% inclusion », doté de 200 millions d’euros qui permettra d’expérimenter des approches innovantes en matière de remobilisation, d’accompagnement, de développement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et de valorisation des compétences des public</w:t>
      </w:r>
      <w:r>
        <w:rPr>
          <w:rFonts w:cs="Times New Roman"/>
          <w:color w:val="000000"/>
        </w:rPr>
        <w:t>s les plus éloignés de l’emploi ;</w:t>
      </w:r>
    </w:p>
    <w:p w:rsidR="00742FA7" w:rsidRPr="00742FA7" w:rsidRDefault="00742FA7" w:rsidP="00F161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un appel à projet destiné à l’intégration des réfugiés, des bénéficiaires de la protection internationale et demandeurs d’asile de plus de 6 mois à la recherche d’un emploi. Doté de 15 millions d’euros, cet appel à projets a pour objectif général d’expérimenter des solutions variées, adaptées à la diversité des profils, des territoires et des métiers à travers le déploiement de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parcours d’accompagnement vers et dans l’emploi ou la création d’activité.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563C2"/>
        </w:rPr>
      </w:pPr>
      <w:r w:rsidRPr="00742FA7">
        <w:rPr>
          <w:rFonts w:cs="Times New Roman"/>
          <w:color w:val="000000"/>
        </w:rPr>
        <w:t>Les appels à projets sont téléchargeables en ligne sur le site de la Caisse des dépôts et consignations au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 xml:space="preserve">lien suivant : </w:t>
      </w:r>
      <w:hyperlink r:id="rId7" w:history="1">
        <w:r w:rsidRPr="00742FA7">
          <w:rPr>
            <w:rStyle w:val="Lienhypertexte"/>
            <w:rFonts w:cs="Times New Roman"/>
          </w:rPr>
          <w:t>https://cdcinvestissementsdavenir.achatpublic.com</w:t>
        </w:r>
      </w:hyperlink>
      <w:r w:rsidRPr="00742FA7">
        <w:rPr>
          <w:rFonts w:cs="Times New Roman"/>
          <w:color w:val="000000"/>
        </w:rPr>
        <w:t>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563C2"/>
        </w:rPr>
      </w:pP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La première vague a été clôturée en novembre 2018, deux autres vagues suivront autour des mois d’avril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et d’octobre 2019.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Ce plan d’investissement dans les compétences se traduit également en régions dans le cadre de Pactes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pluriannuels d’investissement dans les compétences 2019-2022, au</w:t>
      </w:r>
      <w:r w:rsidR="002F4871">
        <w:rPr>
          <w:rFonts w:cs="Times New Roman"/>
          <w:color w:val="000000"/>
        </w:rPr>
        <w:t xml:space="preserve"> plus près des besoins (52</w:t>
      </w:r>
      <w:r w:rsidRPr="00742FA7">
        <w:rPr>
          <w:rFonts w:cs="Times New Roman"/>
          <w:color w:val="000000"/>
        </w:rPr>
        <w:t>% des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financements du Plan).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 w:rsidRPr="00742FA7">
        <w:rPr>
          <w:rFonts w:cs="BookAntiqua"/>
          <w:b/>
          <w:color w:val="000000"/>
        </w:rPr>
        <w:lastRenderedPageBreak/>
        <w:t>Ministère de la cohésion des territoires et des relations avec les collectivités territoriales</w:t>
      </w:r>
    </w:p>
    <w:p w:rsidR="00F1618C" w:rsidRPr="00742FA7" w:rsidRDefault="00F1618C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L’accompagnement vers et dans le logement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Le financement d’un accompagnement des réfugiés relogés réalisé par des opérateurs ou des structures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associatives locales sur le programme 177 « Hébergement, parcours vers le logement et insertion des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personnes vulnérables » est reconduit en 2019.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Cet accompagnement sera centré prioritairement sur l’accès au logement des réfugiés. Il devra permettre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d’enclencher le parcours d’intégration des réfugiés vers et dans le logement en favorisant principalement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l’autonomie et le maintien dans le logement.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11M€ seront délégués aux préfets de région à cet effet, sur la base d</w:t>
      </w:r>
      <w:r>
        <w:rPr>
          <w:rFonts w:cs="Times New Roman"/>
          <w:color w:val="000000"/>
        </w:rPr>
        <w:t xml:space="preserve">es objectifs de mobilisation de </w:t>
      </w:r>
      <w:r w:rsidRPr="00742FA7">
        <w:rPr>
          <w:rFonts w:cs="Times New Roman"/>
          <w:color w:val="000000"/>
        </w:rPr>
        <w:t>logements attribués régionalement (hors réinstallation).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Cet accompagnement est ouvert à tous les bénéficiaires de la protection internationale en besoin de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logement pérenne ou adapté, à l’exception des réfugiés issus des programmes de réinstallation.</w:t>
      </w:r>
    </w:p>
    <w:p w:rsidR="00742FA7" w:rsidRPr="00742FA7" w:rsidRDefault="00742FA7" w:rsidP="00F1618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1618C">
        <w:rPr>
          <w:rFonts w:cs="Times New Roman"/>
          <w:color w:val="000000"/>
          <w:u w:val="single"/>
        </w:rPr>
        <w:t>Pour les personnes orientées par la plateforme nationale pour le logement des réfugiés</w:t>
      </w:r>
      <w:r w:rsidRPr="00742FA7">
        <w:rPr>
          <w:rFonts w:cs="Times New Roman"/>
          <w:color w:val="000000"/>
        </w:rPr>
        <w:t>, cet accompagnement social, intégrant une aide à l’installation, sera systématiquement mis en place étant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donné les besoins spéci</w:t>
      </w:r>
      <w:r>
        <w:rPr>
          <w:rFonts w:cs="Times New Roman"/>
          <w:color w:val="000000"/>
        </w:rPr>
        <w:t>fiques de ce public en mobilité.</w:t>
      </w:r>
    </w:p>
    <w:p w:rsidR="00742FA7" w:rsidRPr="00742FA7" w:rsidRDefault="00742FA7" w:rsidP="00F1618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F1618C">
        <w:rPr>
          <w:rFonts w:cs="Times New Roman"/>
          <w:color w:val="000000"/>
          <w:u w:val="single"/>
        </w:rPr>
        <w:t>Pour les réfugiés relogés localement</w:t>
      </w:r>
      <w:r w:rsidRPr="00742FA7">
        <w:rPr>
          <w:rFonts w:cs="Times New Roman"/>
          <w:color w:val="000000"/>
        </w:rPr>
        <w:t>, les mesures d’accompagnement seront destinées prioritairement aux personnes les plus vulnérables nécessitant un travail spécifique pour garantir leur entrée et l</w:t>
      </w:r>
      <w:r w:rsidR="00343928">
        <w:rPr>
          <w:rFonts w:cs="Times New Roman"/>
          <w:color w:val="000000"/>
        </w:rPr>
        <w:t>eur maintien dans le logement. À</w:t>
      </w:r>
      <w:r w:rsidRPr="00742FA7">
        <w:rPr>
          <w:rFonts w:cs="Times New Roman"/>
          <w:color w:val="000000"/>
        </w:rPr>
        <w:t xml:space="preserve"> ce titre, une attention particulière sera portée aux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jeunes réfugiés de moins de 25 ans et aux personnes isolées.</w:t>
      </w:r>
    </w:p>
    <w:p w:rsid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L’attribution des subventions se fera sur la base d’un forfait modulable de 1500 euros par personne. En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cas de besoin, une aide à l’installation d’un montant de 330 € pourra également être mobilisée, prise sur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la même enveloppe. Le montant de l’aide et la durée de l’accompagnement seront toutefois modulés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localement en fonction de la composition familiale ou du besoin d'accompagnement réellement constaté</w:t>
      </w:r>
      <w:r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sur la base d'un diagnostic des vulnérabilités.</w:t>
      </w:r>
    </w:p>
    <w:p w:rsidR="00F1618C" w:rsidRPr="00742FA7" w:rsidRDefault="00F1618C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>Le soutien à l’« hébergement de réfugiés chez des particuliers »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 xml:space="preserve">Dans la continuité de l’expérimentation lancée en 2016 et mise en </w:t>
      </w:r>
      <w:r w:rsidR="00CD4F31" w:rsidRPr="00742FA7">
        <w:rPr>
          <w:rFonts w:cs="Times New Roman"/>
          <w:color w:val="000000"/>
        </w:rPr>
        <w:t>œuvre</w:t>
      </w:r>
      <w:r w:rsidRPr="00742FA7">
        <w:rPr>
          <w:rFonts w:cs="Times New Roman"/>
          <w:color w:val="000000"/>
        </w:rPr>
        <w:t xml:space="preserve"> en 2017 </w:t>
      </w:r>
      <w:r w:rsidR="00CD4F31">
        <w:rPr>
          <w:rFonts w:cs="Times New Roman"/>
          <w:color w:val="000000"/>
        </w:rPr>
        <w:t xml:space="preserve">et 2018, un nouvel </w:t>
      </w:r>
      <w:r w:rsidRPr="00742FA7">
        <w:rPr>
          <w:rFonts w:cs="Times New Roman"/>
          <w:color w:val="000000"/>
        </w:rPr>
        <w:t>appel à projet sera lancé en 2019 afin d’encourager et soutenir la mobilisation de la société civile pour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développer les dispositifs d’hébergement de réfugiés chez les particuliers et favoriser les colocations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solidaires. La mission des associations qui seront sélectionnées est d’identifier les volontaires et les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ménages d’accueil, d’assurer la médiation pendant la cohabitation et de garantir un accompagnement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social des réfugiés.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742FA7" w:rsidRDefault="00742FA7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 w:rsidRPr="00742FA7">
        <w:rPr>
          <w:rFonts w:cs="BookAntiqua"/>
          <w:b/>
          <w:color w:val="000000"/>
        </w:rPr>
        <w:t>Ministère de la santé</w:t>
      </w:r>
    </w:p>
    <w:p w:rsidR="00F1618C" w:rsidRPr="00742FA7" w:rsidRDefault="00F1618C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</w:p>
    <w:p w:rsidR="00742FA7" w:rsidRPr="00F1618C" w:rsidRDefault="00742FA7" w:rsidP="00F161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u w:val="single"/>
        </w:rPr>
      </w:pPr>
      <w:r w:rsidRPr="00F1618C">
        <w:rPr>
          <w:rFonts w:cs="Times New Roman"/>
          <w:i/>
          <w:iCs/>
          <w:color w:val="000000"/>
          <w:u w:val="single"/>
        </w:rPr>
        <w:t xml:space="preserve">L’appel à projets national pour l’identification des dispositifs de prise en charge globale </w:t>
      </w:r>
      <w:proofErr w:type="gramStart"/>
      <w:r w:rsidRPr="00F1618C">
        <w:rPr>
          <w:rFonts w:cs="Times New Roman"/>
          <w:i/>
          <w:iCs/>
          <w:color w:val="000000"/>
          <w:u w:val="single"/>
        </w:rPr>
        <w:t>du</w:t>
      </w:r>
      <w:proofErr w:type="gramEnd"/>
      <w:r w:rsidRPr="00F1618C">
        <w:rPr>
          <w:rFonts w:cs="Times New Roman"/>
          <w:i/>
          <w:iCs/>
          <w:color w:val="000000"/>
          <w:u w:val="single"/>
        </w:rPr>
        <w:t xml:space="preserve"> psycho traumatisme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La Direction générale de l’offre de soins (DGOS) du ministère des solidarités et de la santé a publié le</w:t>
      </w:r>
      <w:r w:rsidR="002E136C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19 juin 2018 une instruction relative à l’appel à projet national pour l’identification de 10 dispositifs de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 xml:space="preserve">prise en charge globale </w:t>
      </w:r>
      <w:proofErr w:type="gramStart"/>
      <w:r w:rsidRPr="00742FA7">
        <w:rPr>
          <w:rFonts w:cs="Times New Roman"/>
          <w:color w:val="000000"/>
        </w:rPr>
        <w:t>du</w:t>
      </w:r>
      <w:proofErr w:type="gramEnd"/>
      <w:r w:rsidRPr="00742FA7">
        <w:rPr>
          <w:rFonts w:cs="Times New Roman"/>
          <w:color w:val="000000"/>
        </w:rPr>
        <w:t xml:space="preserve"> psycho traumatisme sur le territoire national. Cet appel à projets est clôturé,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néanmoins les acteurs de la prise en charge des personnes migrantes pourront mobiliser utilement ces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 xml:space="preserve">dispositifs dans la prise en charge globale </w:t>
      </w:r>
      <w:proofErr w:type="gramStart"/>
      <w:r w:rsidRPr="00742FA7">
        <w:rPr>
          <w:rFonts w:cs="Times New Roman"/>
          <w:color w:val="000000"/>
        </w:rPr>
        <w:t>des troubles psycho traumatiques</w:t>
      </w:r>
      <w:proofErr w:type="gramEnd"/>
      <w:r w:rsidRPr="00742FA7">
        <w:rPr>
          <w:rFonts w:cs="Times New Roman"/>
          <w:color w:val="000000"/>
        </w:rPr>
        <w:t xml:space="preserve"> dont ces populations sont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susceptibles d’être victimes. En lien avec ces dispositifs, un centre national de ressources viendra en</w:t>
      </w:r>
      <w:r w:rsidR="00CD4F31">
        <w:rPr>
          <w:rFonts w:cs="Times New Roman"/>
          <w:color w:val="000000"/>
        </w:rPr>
        <w:t xml:space="preserve"> </w:t>
      </w:r>
      <w:r w:rsidRPr="00742FA7">
        <w:rPr>
          <w:rFonts w:cs="Times New Roman"/>
          <w:color w:val="000000"/>
        </w:rPr>
        <w:t>appui avec des missions transversales de recherche, de formation et de diffusion des bonnes pratiques.</w:t>
      </w:r>
    </w:p>
    <w:p w:rsidR="00CD4F31" w:rsidRDefault="00CD4F31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</w:p>
    <w:p w:rsidR="00742FA7" w:rsidRPr="00742FA7" w:rsidRDefault="00742FA7" w:rsidP="00F1618C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 w:rsidRPr="00742FA7">
        <w:rPr>
          <w:rFonts w:cs="BookAntiqua"/>
          <w:b/>
          <w:color w:val="000000"/>
        </w:rPr>
        <w:t>Au niveau local</w:t>
      </w:r>
    </w:p>
    <w:p w:rsidR="00742FA7" w:rsidRPr="00742FA7" w:rsidRDefault="00742FA7" w:rsidP="00F1618C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742FA7">
        <w:rPr>
          <w:rFonts w:cs="Times New Roman"/>
          <w:color w:val="000000"/>
        </w:rPr>
        <w:t>Des aides auprès des collectivités locales peuvent être sollicitées.</w:t>
      </w:r>
    </w:p>
    <w:p w:rsidR="00742FA7" w:rsidRPr="00742FA7" w:rsidRDefault="002D3924" w:rsidP="00F1618C">
      <w:pPr>
        <w:autoSpaceDE w:val="0"/>
        <w:autoSpaceDN w:val="0"/>
        <w:adjustRightInd w:val="0"/>
        <w:jc w:val="both"/>
      </w:pPr>
      <w:r>
        <w:rPr>
          <w:rFonts w:cs="Times New Roman"/>
          <w:color w:val="000000"/>
        </w:rPr>
        <w:t>Les Agences r</w:t>
      </w:r>
      <w:r w:rsidR="00742FA7" w:rsidRPr="00742FA7">
        <w:rPr>
          <w:rFonts w:cs="Times New Roman"/>
          <w:color w:val="000000"/>
        </w:rPr>
        <w:t>égionale</w:t>
      </w:r>
      <w:r>
        <w:rPr>
          <w:rFonts w:cs="Times New Roman"/>
          <w:color w:val="000000"/>
        </w:rPr>
        <w:t>s</w:t>
      </w:r>
      <w:r w:rsidR="00742FA7" w:rsidRPr="00742FA7">
        <w:rPr>
          <w:rFonts w:cs="Times New Roman"/>
          <w:color w:val="000000"/>
        </w:rPr>
        <w:t xml:space="preserve"> de </w:t>
      </w:r>
      <w:r>
        <w:rPr>
          <w:rFonts w:cs="Times New Roman"/>
          <w:color w:val="000000"/>
        </w:rPr>
        <w:t>s</w:t>
      </w:r>
      <w:r w:rsidR="00742FA7" w:rsidRPr="00742FA7">
        <w:rPr>
          <w:rFonts w:cs="Times New Roman"/>
          <w:color w:val="000000"/>
        </w:rPr>
        <w:t>anté proposent régulièrement sur leur site des appels à projet</w:t>
      </w:r>
      <w:r w:rsidR="00BD38A0">
        <w:rPr>
          <w:rFonts w:cs="Times New Roman"/>
          <w:color w:val="000000"/>
        </w:rPr>
        <w:t>s</w:t>
      </w:r>
      <w:r w:rsidR="00742FA7" w:rsidRPr="00742FA7">
        <w:rPr>
          <w:rFonts w:cs="Times New Roman"/>
          <w:color w:val="000000"/>
        </w:rPr>
        <w:t xml:space="preserve"> sur le champ</w:t>
      </w:r>
      <w:r w:rsidR="00CD4F31">
        <w:rPr>
          <w:rFonts w:cs="Times New Roman"/>
          <w:color w:val="000000"/>
        </w:rPr>
        <w:t xml:space="preserve"> </w:t>
      </w:r>
      <w:r w:rsidR="00742FA7" w:rsidRPr="00742FA7">
        <w:rPr>
          <w:rFonts w:cs="Times New Roman"/>
          <w:color w:val="000000"/>
        </w:rPr>
        <w:t>de la santé des personnes précaires et vulnéra</w:t>
      </w:r>
      <w:bookmarkStart w:id="0" w:name="_GoBack"/>
      <w:bookmarkEnd w:id="0"/>
      <w:r w:rsidR="00742FA7" w:rsidRPr="00742FA7">
        <w:rPr>
          <w:rFonts w:cs="Times New Roman"/>
          <w:color w:val="000000"/>
        </w:rPr>
        <w:t>bles. Ces projets peuvent contribuer aux objectifs de la</w:t>
      </w:r>
      <w:r w:rsidR="00CD4F31">
        <w:rPr>
          <w:rFonts w:cs="Times New Roman"/>
          <w:color w:val="000000"/>
        </w:rPr>
        <w:t xml:space="preserve"> </w:t>
      </w:r>
      <w:r w:rsidR="00742FA7" w:rsidRPr="00742FA7">
        <w:rPr>
          <w:rFonts w:cs="Times New Roman"/>
          <w:color w:val="000000"/>
        </w:rPr>
        <w:t>stratégie d’intégration des réfugiés.</w:t>
      </w:r>
    </w:p>
    <w:sectPr w:rsidR="00742FA7" w:rsidRPr="0074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471"/>
    <w:multiLevelType w:val="hybridMultilevel"/>
    <w:tmpl w:val="7854C808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F40DA"/>
    <w:multiLevelType w:val="hybridMultilevel"/>
    <w:tmpl w:val="5BF08C10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B33A5"/>
    <w:multiLevelType w:val="hybridMultilevel"/>
    <w:tmpl w:val="3DB833FC"/>
    <w:lvl w:ilvl="0" w:tplc="6C6272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07DBC"/>
    <w:multiLevelType w:val="hybridMultilevel"/>
    <w:tmpl w:val="63D41264"/>
    <w:lvl w:ilvl="0" w:tplc="ABD22276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450E"/>
    <w:multiLevelType w:val="hybridMultilevel"/>
    <w:tmpl w:val="E362CD96"/>
    <w:lvl w:ilvl="0" w:tplc="CF22D6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A7"/>
    <w:rsid w:val="00087793"/>
    <w:rsid w:val="00262101"/>
    <w:rsid w:val="002D3924"/>
    <w:rsid w:val="002E136C"/>
    <w:rsid w:val="002F4871"/>
    <w:rsid w:val="00343928"/>
    <w:rsid w:val="003F0A42"/>
    <w:rsid w:val="00742FA7"/>
    <w:rsid w:val="00906D29"/>
    <w:rsid w:val="00AD0C84"/>
    <w:rsid w:val="00BD38A0"/>
    <w:rsid w:val="00CD4F31"/>
    <w:rsid w:val="00EF30DF"/>
    <w:rsid w:val="00F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F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2FA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77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77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F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2FA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77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77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dcinvestissementsdavenir.achatpub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-amif-union-actions@ec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BAFFERT</dc:creator>
  <cp:lastModifiedBy>Elsa BAFFERT</cp:lastModifiedBy>
  <cp:revision>12</cp:revision>
  <cp:lastPrinted>2019-03-06T09:10:00Z</cp:lastPrinted>
  <dcterms:created xsi:type="dcterms:W3CDTF">2019-03-06T08:42:00Z</dcterms:created>
  <dcterms:modified xsi:type="dcterms:W3CDTF">2019-03-06T09:48:00Z</dcterms:modified>
</cp:coreProperties>
</file>