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088A" w14:textId="7A62803E" w:rsidR="00B22679" w:rsidRPr="005D7306" w:rsidRDefault="00B22679" w:rsidP="006B7198">
      <w:pPr>
        <w:jc w:val="right"/>
        <w:rPr>
          <w:rFonts w:ascii="Marianne" w:hAnsi="Marianne"/>
          <w:sz w:val="22"/>
          <w:szCs w:val="22"/>
        </w:rPr>
      </w:pPr>
    </w:p>
    <w:p w14:paraId="71E675D0" w14:textId="77777777" w:rsidR="00B22679" w:rsidRPr="005D7306" w:rsidRDefault="00B22679" w:rsidP="00B22679">
      <w:pPr>
        <w:rPr>
          <w:rFonts w:ascii="Marianne" w:hAnsi="Marianne"/>
          <w:sz w:val="22"/>
          <w:szCs w:val="22"/>
        </w:rPr>
      </w:pPr>
      <w:r w:rsidRPr="005D7306">
        <w:rPr>
          <w:rFonts w:ascii="Marianne" w:hAnsi="Marianne"/>
          <w:sz w:val="22"/>
          <w:szCs w:val="22"/>
        </w:rPr>
        <w:t xml:space="preserve">      </w:t>
      </w:r>
      <w:r w:rsidRPr="005D7306">
        <w:rPr>
          <w:rFonts w:ascii="Marianne" w:hAnsi="Marianne"/>
          <w:sz w:val="22"/>
          <w:szCs w:val="22"/>
        </w:rPr>
        <w:tab/>
      </w:r>
    </w:p>
    <w:p w14:paraId="3142AB1E" w14:textId="77777777" w:rsidR="00B22679" w:rsidRPr="005D7306" w:rsidRDefault="00B22679" w:rsidP="00B22679">
      <w:pPr>
        <w:rPr>
          <w:rFonts w:ascii="Marianne" w:hAnsi="Marianne"/>
          <w:sz w:val="22"/>
          <w:szCs w:val="22"/>
        </w:rPr>
      </w:pPr>
    </w:p>
    <w:p w14:paraId="65AB6FCB" w14:textId="77777777" w:rsidR="00B22679" w:rsidRPr="005D7306" w:rsidRDefault="00B22679" w:rsidP="00B22679">
      <w:pPr>
        <w:rPr>
          <w:rFonts w:ascii="Marianne" w:hAnsi="Marianne"/>
          <w:sz w:val="22"/>
          <w:szCs w:val="22"/>
        </w:rPr>
      </w:pPr>
    </w:p>
    <w:p w14:paraId="7CECAD0A" w14:textId="77777777" w:rsidR="00B22679" w:rsidRPr="005D7306" w:rsidRDefault="00B22679" w:rsidP="00B22679">
      <w:pPr>
        <w:rPr>
          <w:rFonts w:ascii="Marianne" w:hAnsi="Marianne"/>
          <w:sz w:val="22"/>
          <w:szCs w:val="22"/>
        </w:rPr>
      </w:pPr>
    </w:p>
    <w:p w14:paraId="1EB740DC" w14:textId="77777777" w:rsidR="00B22679" w:rsidRPr="005D7306" w:rsidRDefault="00B22679" w:rsidP="00B22679">
      <w:pPr>
        <w:rPr>
          <w:rFonts w:ascii="Marianne" w:hAnsi="Marianne"/>
          <w:sz w:val="22"/>
          <w:szCs w:val="22"/>
        </w:rPr>
      </w:pPr>
    </w:p>
    <w:p w14:paraId="774004DF" w14:textId="77777777" w:rsidR="00B22679" w:rsidRPr="005D7306" w:rsidRDefault="00B22679" w:rsidP="00B22679">
      <w:pPr>
        <w:rPr>
          <w:rFonts w:ascii="Marianne" w:hAnsi="Marianne"/>
          <w:sz w:val="22"/>
          <w:szCs w:val="22"/>
        </w:rPr>
      </w:pPr>
    </w:p>
    <w:p w14:paraId="6E07CDC1" w14:textId="77777777" w:rsidR="00B22679" w:rsidRPr="005D7306" w:rsidRDefault="00B22679" w:rsidP="00B22679">
      <w:pPr>
        <w:rPr>
          <w:rFonts w:ascii="Marianne" w:hAnsi="Marianne"/>
          <w:sz w:val="22"/>
          <w:szCs w:val="22"/>
        </w:rPr>
      </w:pPr>
    </w:p>
    <w:p w14:paraId="62D84163" w14:textId="7535D230" w:rsidR="00FD0F8B" w:rsidRDefault="00FD0F8B" w:rsidP="00B22679">
      <w:pPr>
        <w:rPr>
          <w:rFonts w:ascii="Marianne" w:hAnsi="Marianne"/>
          <w:sz w:val="22"/>
          <w:szCs w:val="22"/>
        </w:rPr>
      </w:pPr>
    </w:p>
    <w:p w14:paraId="3F50839D" w14:textId="2CCD750C" w:rsidR="00FD0F8B" w:rsidRDefault="00FD0F8B" w:rsidP="00B22679">
      <w:pPr>
        <w:rPr>
          <w:rFonts w:ascii="Marianne" w:hAnsi="Marianne"/>
          <w:sz w:val="22"/>
          <w:szCs w:val="22"/>
        </w:rPr>
      </w:pPr>
    </w:p>
    <w:p w14:paraId="3C6D50F0" w14:textId="128CD192" w:rsidR="00B22679" w:rsidRPr="005D7306" w:rsidRDefault="00FD0F8B" w:rsidP="00F42947">
      <w:pPr>
        <w:jc w:val="center"/>
        <w:rPr>
          <w:rFonts w:ascii="Marianne" w:hAnsi="Marianne"/>
          <w:sz w:val="22"/>
          <w:szCs w:val="22"/>
        </w:rPr>
      </w:pPr>
      <w:r w:rsidRPr="00FD0F8B">
        <w:rPr>
          <w:rFonts w:ascii="Marianne" w:hAnsi="Marianne"/>
          <w:noProof/>
          <w:sz w:val="22"/>
          <w:szCs w:val="22"/>
        </w:rPr>
        <w:drawing>
          <wp:inline distT="0" distB="0" distL="0" distR="0" wp14:anchorId="1259B9D4" wp14:editId="303F96E6">
            <wp:extent cx="5181600" cy="1615440"/>
            <wp:effectExtent l="0" t="0" r="0" b="3810"/>
            <wp:docPr id="202853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3612" name=""/>
                    <pic:cNvPicPr/>
                  </pic:nvPicPr>
                  <pic:blipFill rotWithShape="1">
                    <a:blip r:embed="rId8"/>
                    <a:srcRect b="37830"/>
                    <a:stretch>
                      <a:fillRect/>
                    </a:stretch>
                  </pic:blipFill>
                  <pic:spPr bwMode="auto">
                    <a:xfrm>
                      <a:off x="0" y="0"/>
                      <a:ext cx="5182049" cy="1615580"/>
                    </a:xfrm>
                    <a:prstGeom prst="rect">
                      <a:avLst/>
                    </a:prstGeom>
                    <a:ln>
                      <a:noFill/>
                    </a:ln>
                    <a:extLst>
                      <a:ext uri="{53640926-AAD7-44D8-BBD7-CCE9431645EC}">
                        <a14:shadowObscured xmlns:a14="http://schemas.microsoft.com/office/drawing/2010/main"/>
                      </a:ext>
                    </a:extLst>
                  </pic:spPr>
                </pic:pic>
              </a:graphicData>
            </a:graphic>
          </wp:inline>
        </w:drawing>
      </w:r>
    </w:p>
    <w:p w14:paraId="48C6C959" w14:textId="77777777" w:rsidR="00B22679" w:rsidRPr="005D7306" w:rsidRDefault="00B22679" w:rsidP="00B22679">
      <w:pPr>
        <w:rPr>
          <w:rFonts w:ascii="Marianne" w:hAnsi="Marianne"/>
          <w:sz w:val="22"/>
          <w:szCs w:val="22"/>
        </w:rPr>
      </w:pPr>
    </w:p>
    <w:p w14:paraId="0D274416" w14:textId="77777777" w:rsidR="00B22679" w:rsidRPr="005D7306" w:rsidRDefault="00B22679" w:rsidP="00B22679">
      <w:pPr>
        <w:rPr>
          <w:rFonts w:ascii="Marianne" w:hAnsi="Marianne"/>
          <w:sz w:val="22"/>
          <w:szCs w:val="22"/>
        </w:rPr>
      </w:pPr>
    </w:p>
    <w:p w14:paraId="366BB0EC" w14:textId="77777777" w:rsidR="00B22679" w:rsidRPr="00986EA0" w:rsidRDefault="00B22679" w:rsidP="00B22679">
      <w:pPr>
        <w:rPr>
          <w:rFonts w:ascii="Marianne" w:hAnsi="Marianne"/>
          <w:b/>
        </w:rPr>
      </w:pPr>
    </w:p>
    <w:p w14:paraId="02BF89B8" w14:textId="306184EB" w:rsidR="00B22679" w:rsidRPr="00986EA0" w:rsidRDefault="000523C2" w:rsidP="005D7306">
      <w:pPr>
        <w:jc w:val="center"/>
        <w:rPr>
          <w:rFonts w:ascii="Marianne" w:hAnsi="Marianne"/>
          <w:b/>
          <w:color w:val="1F497D"/>
        </w:rPr>
      </w:pPr>
      <w:r w:rsidRPr="00986EA0">
        <w:rPr>
          <w:rFonts w:ascii="Marianne" w:hAnsi="Marianne"/>
          <w:b/>
          <w:color w:val="1F497D"/>
        </w:rPr>
        <w:t>Appel à manifestation d’</w:t>
      </w:r>
      <w:r w:rsidR="00986EA0" w:rsidRPr="00986EA0">
        <w:rPr>
          <w:rFonts w:ascii="Marianne" w:hAnsi="Marianne"/>
          <w:b/>
          <w:color w:val="1F497D"/>
        </w:rPr>
        <w:t>i</w:t>
      </w:r>
      <w:r w:rsidRPr="00986EA0">
        <w:rPr>
          <w:rFonts w:ascii="Marianne" w:hAnsi="Marianne"/>
          <w:b/>
          <w:color w:val="1F497D"/>
        </w:rPr>
        <w:t>ntérêt</w:t>
      </w:r>
      <w:r w:rsidR="00B22679" w:rsidRPr="00986EA0">
        <w:rPr>
          <w:rFonts w:ascii="Marianne" w:hAnsi="Marianne"/>
          <w:b/>
          <w:color w:val="1F497D"/>
        </w:rPr>
        <w:t xml:space="preserve"> dans le cadre du plan pour l’insertion des travailleurs handicapés</w:t>
      </w:r>
      <w:r w:rsidRPr="00986EA0">
        <w:rPr>
          <w:rFonts w:ascii="Marianne" w:hAnsi="Marianne"/>
          <w:b/>
          <w:color w:val="1F497D"/>
        </w:rPr>
        <w:t xml:space="preserve"> (PRITH)</w:t>
      </w:r>
      <w:r w:rsidR="00B22679" w:rsidRPr="00986EA0">
        <w:rPr>
          <w:rFonts w:ascii="Marianne" w:hAnsi="Marianne"/>
          <w:b/>
          <w:color w:val="1F497D"/>
        </w:rPr>
        <w:t xml:space="preserve"> de Bourgogne-Franche-Comté</w:t>
      </w:r>
    </w:p>
    <w:p w14:paraId="44112B50" w14:textId="77777777" w:rsidR="00B22679" w:rsidRPr="00986EA0" w:rsidRDefault="00B22679" w:rsidP="00B22679">
      <w:pPr>
        <w:ind w:left="1416" w:firstLine="708"/>
        <w:rPr>
          <w:rFonts w:ascii="Marianne" w:hAnsi="Marianne"/>
          <w:b/>
          <w:noProof/>
          <w:color w:val="1F497D"/>
        </w:rPr>
      </w:pPr>
    </w:p>
    <w:p w14:paraId="29DD0A65" w14:textId="77777777" w:rsidR="006B7198" w:rsidRDefault="000523C2" w:rsidP="005D7306">
      <w:pPr>
        <w:ind w:left="2832"/>
        <w:rPr>
          <w:rFonts w:ascii="Marianne" w:hAnsi="Marianne"/>
          <w:b/>
          <w:color w:val="1F497D"/>
        </w:rPr>
      </w:pPr>
      <w:r w:rsidRPr="00986EA0">
        <w:rPr>
          <w:rFonts w:ascii="Marianne" w:hAnsi="Marianne"/>
          <w:b/>
          <w:color w:val="1F497D"/>
        </w:rPr>
        <w:t>Cahier des charges</w:t>
      </w:r>
      <w:r w:rsidR="00B22679" w:rsidRPr="00986EA0">
        <w:rPr>
          <w:rFonts w:ascii="Marianne" w:hAnsi="Marianne"/>
          <w:b/>
          <w:color w:val="1F497D"/>
        </w:rPr>
        <w:t xml:space="preserve"> 202</w:t>
      </w:r>
      <w:r w:rsidR="00B21F21" w:rsidRPr="00986EA0">
        <w:rPr>
          <w:rFonts w:ascii="Marianne" w:hAnsi="Marianne"/>
          <w:b/>
          <w:color w:val="1F497D"/>
        </w:rPr>
        <w:t>6</w:t>
      </w:r>
    </w:p>
    <w:p w14:paraId="1E6F326E" w14:textId="77777777" w:rsidR="006B7198" w:rsidRDefault="006B7198" w:rsidP="005D7306">
      <w:pPr>
        <w:ind w:left="2832"/>
        <w:rPr>
          <w:rFonts w:ascii="Marianne" w:hAnsi="Marianne"/>
          <w:b/>
          <w:color w:val="1F497D"/>
        </w:rPr>
      </w:pPr>
    </w:p>
    <w:p w14:paraId="45F8C4AE" w14:textId="1FE48FD9" w:rsidR="00B22679" w:rsidRPr="005D7306" w:rsidRDefault="00B22679" w:rsidP="005D7306">
      <w:pPr>
        <w:ind w:left="2832"/>
        <w:rPr>
          <w:rFonts w:ascii="Marianne" w:hAnsi="Marianne"/>
          <w:b/>
          <w:color w:val="1F497D"/>
          <w:sz w:val="22"/>
          <w:szCs w:val="22"/>
        </w:rPr>
      </w:pPr>
      <w:r w:rsidRPr="005D7306">
        <w:rPr>
          <w:rFonts w:ascii="Marianne" w:hAnsi="Marianne"/>
          <w:b/>
          <w:caps/>
          <w:sz w:val="22"/>
          <w:szCs w:val="22"/>
          <w:u w:val="single"/>
        </w:rPr>
        <w:br w:type="page"/>
      </w:r>
    </w:p>
    <w:p w14:paraId="14FDA3D4" w14:textId="367799F5" w:rsidR="0057192E" w:rsidRDefault="0057192E" w:rsidP="00E62779">
      <w:pPr>
        <w:pStyle w:val="Sansinterligne"/>
        <w:numPr>
          <w:ilvl w:val="0"/>
          <w:numId w:val="8"/>
        </w:numPr>
        <w:jc w:val="both"/>
        <w:rPr>
          <w:rFonts w:ascii="Marianne" w:hAnsi="Marianne"/>
          <w:b/>
          <w:bCs/>
        </w:rPr>
      </w:pPr>
      <w:r w:rsidRPr="005D7306">
        <w:rPr>
          <w:rFonts w:ascii="Marianne" w:hAnsi="Marianne"/>
          <w:b/>
          <w:bCs/>
        </w:rPr>
        <w:lastRenderedPageBreak/>
        <w:t>Contexte</w:t>
      </w:r>
    </w:p>
    <w:p w14:paraId="4F8F24D2" w14:textId="77777777" w:rsidR="00391274" w:rsidRPr="005D7306" w:rsidRDefault="00391274" w:rsidP="00E62779">
      <w:pPr>
        <w:pStyle w:val="Sansinterligne"/>
        <w:ind w:left="720"/>
        <w:jc w:val="both"/>
        <w:rPr>
          <w:rFonts w:ascii="Marianne" w:hAnsi="Marianne"/>
          <w:b/>
          <w:bCs/>
        </w:rPr>
      </w:pPr>
    </w:p>
    <w:p w14:paraId="66B20032" w14:textId="7F1DCB72" w:rsidR="00391274" w:rsidRPr="00391274" w:rsidRDefault="00651AEB" w:rsidP="00A74877">
      <w:pPr>
        <w:pStyle w:val="Sansinterligne"/>
        <w:keepNext/>
        <w:jc w:val="both"/>
        <w:rPr>
          <w:rFonts w:ascii="Marianne" w:hAnsi="Marianne"/>
        </w:rPr>
      </w:pPr>
      <w:r>
        <w:rPr>
          <w:rFonts w:ascii="Marianne" w:hAnsi="Marianne"/>
        </w:rPr>
        <w:t>Si le taux de chômage des personnes handicapées est en baisse depuis 10 ans, les</w:t>
      </w:r>
      <w:r w:rsidR="00391274" w:rsidRPr="00391274">
        <w:rPr>
          <w:rFonts w:ascii="Marianne" w:hAnsi="Marianne"/>
        </w:rPr>
        <w:t xml:space="preserve"> travailleurs handicapés </w:t>
      </w:r>
      <w:r w:rsidR="00261086">
        <w:rPr>
          <w:rFonts w:ascii="Marianne" w:hAnsi="Marianne"/>
        </w:rPr>
        <w:t>resten</w:t>
      </w:r>
      <w:r w:rsidR="00391274" w:rsidRPr="00391274">
        <w:rPr>
          <w:rFonts w:ascii="Marianne" w:hAnsi="Marianne"/>
        </w:rPr>
        <w:t>t plus durement touchés par l’exclusion du marché du travail. Ainsi, en 202</w:t>
      </w:r>
      <w:r w:rsidR="00391274">
        <w:rPr>
          <w:rFonts w:ascii="Marianne" w:hAnsi="Marianne"/>
        </w:rPr>
        <w:t>5</w:t>
      </w:r>
      <w:r w:rsidR="00391274" w:rsidRPr="00391274">
        <w:rPr>
          <w:rFonts w:ascii="Marianne" w:hAnsi="Marianne"/>
        </w:rPr>
        <w:t>, le taux de chômage des personnes bénéficiant d’une reconnaissance de travailleur handicapé en France s’établit à 1</w:t>
      </w:r>
      <w:r w:rsidR="00391274">
        <w:rPr>
          <w:rFonts w:ascii="Marianne" w:hAnsi="Marianne"/>
        </w:rPr>
        <w:t>1,4</w:t>
      </w:r>
      <w:r w:rsidR="00391274" w:rsidRPr="00391274">
        <w:rPr>
          <w:rFonts w:ascii="Marianne" w:hAnsi="Marianne"/>
        </w:rPr>
        <w:t xml:space="preserve"> % contre 7</w:t>
      </w:r>
      <w:r w:rsidR="00391274">
        <w:rPr>
          <w:rFonts w:ascii="Marianne" w:hAnsi="Marianne"/>
        </w:rPr>
        <w:t>,5</w:t>
      </w:r>
      <w:r w:rsidR="00391274" w:rsidRPr="00391274">
        <w:rPr>
          <w:rFonts w:ascii="Marianne" w:hAnsi="Marianne"/>
        </w:rPr>
        <w:t xml:space="preserve"> % pour la population </w:t>
      </w:r>
      <w:r w:rsidR="00B21F21">
        <w:rPr>
          <w:rFonts w:ascii="Marianne" w:hAnsi="Marianne"/>
        </w:rPr>
        <w:t>totale des 15 ans et plus</w:t>
      </w:r>
      <w:r w:rsidR="00391274" w:rsidRPr="00391274">
        <w:rPr>
          <w:rFonts w:ascii="Marianne" w:hAnsi="Marianne"/>
        </w:rPr>
        <w:t xml:space="preserve">. </w:t>
      </w:r>
    </w:p>
    <w:p w14:paraId="55BE61D1" w14:textId="7E9CF7CD" w:rsidR="00391274" w:rsidRDefault="00391274" w:rsidP="00E62779">
      <w:pPr>
        <w:pStyle w:val="Sansinterligne"/>
        <w:jc w:val="both"/>
        <w:rPr>
          <w:rFonts w:ascii="Marianne" w:hAnsi="Marianne"/>
        </w:rPr>
      </w:pPr>
      <w:r w:rsidRPr="00391274">
        <w:rPr>
          <w:rFonts w:ascii="Marianne" w:hAnsi="Marianne"/>
        </w:rPr>
        <w:t xml:space="preserve">Les plans régionaux d’insertion des travailleurs handicapés (PRITH), encadrés par la circulaire DGEFP n° 2009-15 du 26 mai 2009, visent à améliorer </w:t>
      </w:r>
      <w:r w:rsidR="00261086">
        <w:rPr>
          <w:rFonts w:ascii="Marianne" w:hAnsi="Marianne"/>
        </w:rPr>
        <w:t>l’emploi</w:t>
      </w:r>
      <w:r w:rsidR="00BD6574">
        <w:rPr>
          <w:rFonts w:ascii="Marianne" w:hAnsi="Marianne"/>
        </w:rPr>
        <w:t xml:space="preserve"> des personnes en situation de handicap</w:t>
      </w:r>
      <w:r w:rsidR="00261086">
        <w:rPr>
          <w:rFonts w:ascii="Marianne" w:hAnsi="Marianne"/>
        </w:rPr>
        <w:t>.</w:t>
      </w:r>
      <w:r w:rsidR="00E62779">
        <w:rPr>
          <w:rFonts w:ascii="Marianne" w:hAnsi="Marianne"/>
        </w:rPr>
        <w:t xml:space="preserve"> </w:t>
      </w:r>
      <w:r w:rsidRPr="00391274">
        <w:rPr>
          <w:rFonts w:ascii="Marianne" w:hAnsi="Marianne"/>
        </w:rPr>
        <w:t xml:space="preserve">Depuis la loi n° 2023-1196 du 18 décembre 2023 pour le plein emploi, les travaux conduits dans </w:t>
      </w:r>
      <w:r w:rsidR="00E62779">
        <w:rPr>
          <w:rFonts w:ascii="Marianne" w:hAnsi="Marianne"/>
        </w:rPr>
        <w:t>le cadre du PRITH</w:t>
      </w:r>
      <w:r w:rsidRPr="00391274">
        <w:rPr>
          <w:rFonts w:ascii="Marianne" w:hAnsi="Marianne"/>
        </w:rPr>
        <w:t xml:space="preserve"> ont vocation à être coordonnés avec ceux des comités territoriaux pour l’emploi. </w:t>
      </w:r>
    </w:p>
    <w:p w14:paraId="06213C39" w14:textId="0A3C9941" w:rsidR="00FA2033" w:rsidRPr="00391274" w:rsidRDefault="00FA2033" w:rsidP="00E62779">
      <w:pPr>
        <w:pStyle w:val="Sansinterligne"/>
        <w:jc w:val="both"/>
        <w:rPr>
          <w:rFonts w:ascii="Marianne" w:hAnsi="Marianne"/>
        </w:rPr>
      </w:pPr>
      <w:r w:rsidRPr="005D7306">
        <w:rPr>
          <w:rFonts w:ascii="Marianne" w:hAnsi="Marianne"/>
        </w:rPr>
        <w:t xml:space="preserve">Le PRITH Bourgogne-Franche-Comté </w:t>
      </w:r>
      <w:r w:rsidR="005D3909">
        <w:rPr>
          <w:rFonts w:ascii="Marianne" w:hAnsi="Marianne"/>
        </w:rPr>
        <w:t xml:space="preserve">est </w:t>
      </w:r>
      <w:r w:rsidRPr="005D7306">
        <w:rPr>
          <w:rFonts w:ascii="Marianne" w:hAnsi="Marianne"/>
        </w:rPr>
        <w:t>pilot</w:t>
      </w:r>
      <w:r w:rsidR="00DE31C7">
        <w:rPr>
          <w:rFonts w:ascii="Marianne" w:hAnsi="Marianne"/>
        </w:rPr>
        <w:t>é par</w:t>
      </w:r>
      <w:r w:rsidRPr="005D7306">
        <w:rPr>
          <w:rFonts w:ascii="Marianne" w:hAnsi="Marianne"/>
        </w:rPr>
        <w:t xml:space="preserve"> la direction régionale de l’économie, de l’emploi, du travail et des solidarités (DREETS), l’Association pour la gestion des fonds pour l’insertion des travailleurs handicapés (AGEFIPH) et le Fond d’insertion des personnes handicapées dans la fonction publique (FIPHFP)</w:t>
      </w:r>
      <w:r w:rsidR="005D3909">
        <w:rPr>
          <w:rFonts w:ascii="Marianne" w:hAnsi="Marianne"/>
        </w:rPr>
        <w:t>. Il</w:t>
      </w:r>
      <w:r w:rsidR="00DE31C7">
        <w:rPr>
          <w:rFonts w:ascii="Marianne" w:hAnsi="Marianne"/>
        </w:rPr>
        <w:t xml:space="preserve"> </w:t>
      </w:r>
      <w:r w:rsidR="00E724FA">
        <w:rPr>
          <w:rFonts w:ascii="Marianne" w:hAnsi="Marianne"/>
        </w:rPr>
        <w:t>vise à</w:t>
      </w:r>
      <w:r w:rsidR="00DE31C7">
        <w:rPr>
          <w:rFonts w:ascii="Marianne" w:hAnsi="Marianne"/>
        </w:rPr>
        <w:t xml:space="preserve"> créer un espace de concertation et de collaboration entre les</w:t>
      </w:r>
      <w:r w:rsidR="00E724FA">
        <w:rPr>
          <w:rFonts w:ascii="Marianne" w:hAnsi="Marianne"/>
        </w:rPr>
        <w:t xml:space="preserve"> différents</w:t>
      </w:r>
      <w:r w:rsidR="00DE31C7">
        <w:rPr>
          <w:rFonts w:ascii="Marianne" w:hAnsi="Marianne"/>
        </w:rPr>
        <w:t xml:space="preserve"> acteurs</w:t>
      </w:r>
      <w:r w:rsidR="005D3909">
        <w:rPr>
          <w:rFonts w:ascii="Marianne" w:hAnsi="Marianne"/>
        </w:rPr>
        <w:t xml:space="preserve"> intervenant sur les champs de l’insertion et du maintien en emploi</w:t>
      </w:r>
      <w:r w:rsidR="00DE31C7">
        <w:rPr>
          <w:rFonts w:ascii="Marianne" w:hAnsi="Marianne"/>
        </w:rPr>
        <w:t xml:space="preserve"> des travailleurs handicapés.</w:t>
      </w:r>
      <w:r w:rsidR="00E62779">
        <w:rPr>
          <w:rFonts w:ascii="Marianne" w:hAnsi="Marianne"/>
        </w:rPr>
        <w:t xml:space="preserve"> </w:t>
      </w:r>
      <w:r w:rsidR="00E724FA">
        <w:rPr>
          <w:rFonts w:ascii="Marianne" w:hAnsi="Marianne"/>
        </w:rPr>
        <w:t xml:space="preserve">L’objectif de ces relations partenariales </w:t>
      </w:r>
      <w:r w:rsidR="000523C2">
        <w:rPr>
          <w:rFonts w:ascii="Marianne" w:hAnsi="Marianne"/>
        </w:rPr>
        <w:t>est</w:t>
      </w:r>
      <w:r w:rsidR="00E724FA">
        <w:rPr>
          <w:rFonts w:ascii="Marianne" w:hAnsi="Marianne"/>
        </w:rPr>
        <w:t xml:space="preserve"> d’amener de la visibilité sur l’ensemble des dispositifs existants</w:t>
      </w:r>
      <w:r w:rsidR="001B2DBA">
        <w:rPr>
          <w:rFonts w:ascii="Marianne" w:hAnsi="Marianne"/>
        </w:rPr>
        <w:t xml:space="preserve"> sur le territoire, tant pour les professionnels que pour les bénéficiaires employeurs et travailleurs handicapés</w:t>
      </w:r>
      <w:r w:rsidR="005D3909">
        <w:rPr>
          <w:rFonts w:ascii="Marianne" w:hAnsi="Marianne"/>
        </w:rPr>
        <w:t>.</w:t>
      </w:r>
    </w:p>
    <w:p w14:paraId="23265845" w14:textId="50000910" w:rsidR="006C42A8" w:rsidRPr="005D7306" w:rsidRDefault="00BD6574" w:rsidP="00E62779">
      <w:pPr>
        <w:pStyle w:val="Sansinterligne"/>
        <w:jc w:val="both"/>
        <w:rPr>
          <w:rFonts w:ascii="Marianne" w:hAnsi="Marianne"/>
        </w:rPr>
      </w:pPr>
      <w:r>
        <w:rPr>
          <w:rFonts w:ascii="Marianne" w:hAnsi="Marianne"/>
        </w:rPr>
        <w:t>L</w:t>
      </w:r>
      <w:r w:rsidR="00E24259" w:rsidRPr="00E24259">
        <w:rPr>
          <w:rFonts w:ascii="Marianne" w:hAnsi="Marianne"/>
        </w:rPr>
        <w:t xml:space="preserve">e </w:t>
      </w:r>
      <w:r w:rsidR="00E724FA" w:rsidRPr="005D7306">
        <w:rPr>
          <w:rFonts w:ascii="Marianne" w:hAnsi="Marianne"/>
        </w:rPr>
        <w:t xml:space="preserve">PRITH </w:t>
      </w:r>
      <w:r w:rsidR="00E724FA">
        <w:rPr>
          <w:rFonts w:ascii="Marianne" w:hAnsi="Marianne"/>
        </w:rPr>
        <w:t>s’appuie</w:t>
      </w:r>
      <w:r w:rsidR="001B2DBA">
        <w:rPr>
          <w:rFonts w:ascii="Marianne" w:hAnsi="Marianne"/>
        </w:rPr>
        <w:t xml:space="preserve"> donc</w:t>
      </w:r>
      <w:r w:rsidR="00D401BA">
        <w:rPr>
          <w:rFonts w:ascii="Marianne" w:hAnsi="Marianne"/>
        </w:rPr>
        <w:t xml:space="preserve"> sur l’animation</w:t>
      </w:r>
      <w:r w:rsidR="00073F28">
        <w:rPr>
          <w:rFonts w:ascii="Marianne" w:hAnsi="Marianne"/>
        </w:rPr>
        <w:t xml:space="preserve"> et la coordination</w:t>
      </w:r>
      <w:r w:rsidR="00D401BA">
        <w:rPr>
          <w:rFonts w:ascii="Marianne" w:hAnsi="Marianne"/>
        </w:rPr>
        <w:t xml:space="preserve"> d’un réseau de partenaires </w:t>
      </w:r>
      <w:r w:rsidR="00DE31C7">
        <w:rPr>
          <w:rFonts w:ascii="Marianne" w:hAnsi="Marianne"/>
        </w:rPr>
        <w:t>locaux</w:t>
      </w:r>
      <w:r w:rsidR="00D401BA">
        <w:rPr>
          <w:rFonts w:ascii="Marianne" w:hAnsi="Marianne"/>
        </w:rPr>
        <w:t xml:space="preserve"> impliqués dans la mise en œuvre de cette politique</w:t>
      </w:r>
      <w:r w:rsidR="00702B71">
        <w:rPr>
          <w:rFonts w:ascii="Marianne" w:hAnsi="Marianne"/>
        </w:rPr>
        <w:t xml:space="preserve"> d’inclusion</w:t>
      </w:r>
      <w:r w:rsidR="00D401BA">
        <w:rPr>
          <w:rFonts w:ascii="Marianne" w:hAnsi="Marianne"/>
        </w:rPr>
        <w:t xml:space="preserve">, </w:t>
      </w:r>
      <w:r w:rsidR="00FA2033">
        <w:rPr>
          <w:rFonts w:ascii="Marianne" w:hAnsi="Marianne"/>
        </w:rPr>
        <w:t>pour</w:t>
      </w:r>
      <w:r w:rsidR="00D401BA">
        <w:rPr>
          <w:rFonts w:ascii="Marianne" w:hAnsi="Marianne"/>
        </w:rPr>
        <w:t xml:space="preserve"> soutenir et développer l’</w:t>
      </w:r>
      <w:r w:rsidR="00E24259" w:rsidRPr="00E24259">
        <w:rPr>
          <w:rFonts w:ascii="Marianne" w:hAnsi="Marianne"/>
        </w:rPr>
        <w:t>off</w:t>
      </w:r>
      <w:r w:rsidR="00D401BA">
        <w:rPr>
          <w:rFonts w:ascii="Marianne" w:hAnsi="Marianne"/>
        </w:rPr>
        <w:t>re de</w:t>
      </w:r>
      <w:r w:rsidR="00E24259" w:rsidRPr="00E24259">
        <w:rPr>
          <w:rFonts w:ascii="Marianne" w:hAnsi="Marianne"/>
        </w:rPr>
        <w:t xml:space="preserve"> </w:t>
      </w:r>
      <w:r w:rsidR="006C42A8" w:rsidRPr="005D7306">
        <w:rPr>
          <w:rFonts w:ascii="Marianne" w:hAnsi="Marianne"/>
        </w:rPr>
        <w:t xml:space="preserve">solutions et </w:t>
      </w:r>
      <w:r w:rsidR="00D401BA">
        <w:rPr>
          <w:rFonts w:ascii="Marianne" w:hAnsi="Marianne"/>
        </w:rPr>
        <w:t>d’accompagnement des</w:t>
      </w:r>
      <w:r w:rsidR="00E24259" w:rsidRPr="00E24259">
        <w:rPr>
          <w:rFonts w:ascii="Marianne" w:hAnsi="Marianne"/>
        </w:rPr>
        <w:t xml:space="preserve"> personnes en situation de handicap </w:t>
      </w:r>
      <w:r w:rsidR="006C42A8" w:rsidRPr="005D7306">
        <w:rPr>
          <w:rFonts w:ascii="Marianne" w:hAnsi="Marianne"/>
        </w:rPr>
        <w:t>tout au long de leur parcours</w:t>
      </w:r>
      <w:r w:rsidR="00D401BA">
        <w:rPr>
          <w:rFonts w:ascii="Marianne" w:hAnsi="Marianne"/>
        </w:rPr>
        <w:t xml:space="preserve"> d’emploi</w:t>
      </w:r>
      <w:r w:rsidR="006C42A8" w:rsidRPr="005D7306">
        <w:rPr>
          <w:rFonts w:ascii="Marianne" w:hAnsi="Marianne"/>
        </w:rPr>
        <w:t> : se former pour trouver un emploi, être accompagné pour accéder à et se maintenir en emploi, sensibiliser les employeurs à l’insertion</w:t>
      </w:r>
      <w:r w:rsidR="009D5AC2">
        <w:rPr>
          <w:rFonts w:ascii="Marianne" w:hAnsi="Marianne"/>
        </w:rPr>
        <w:t xml:space="preserve"> et au maintien en emploi</w:t>
      </w:r>
      <w:r w:rsidR="006C42A8" w:rsidRPr="005D7306">
        <w:rPr>
          <w:rFonts w:ascii="Marianne" w:hAnsi="Marianne"/>
        </w:rPr>
        <w:t xml:space="preserve"> des travailleurs handicapés. </w:t>
      </w:r>
    </w:p>
    <w:p w14:paraId="53A6C03D" w14:textId="0C5DD6F7" w:rsidR="00FA2033" w:rsidRPr="005D7306" w:rsidRDefault="00FA2033" w:rsidP="00E62779">
      <w:pPr>
        <w:pStyle w:val="Sansinterligne"/>
        <w:jc w:val="both"/>
        <w:rPr>
          <w:rFonts w:ascii="Marianne" w:hAnsi="Marianne"/>
        </w:rPr>
      </w:pPr>
      <w:r w:rsidRPr="00391274">
        <w:rPr>
          <w:rFonts w:ascii="Marianne" w:hAnsi="Marianne"/>
        </w:rPr>
        <w:t>Les actions se déclinent aussi bien au niveau régional que départemental ou local</w:t>
      </w:r>
      <w:r w:rsidR="00073F28">
        <w:rPr>
          <w:rFonts w:ascii="Marianne" w:hAnsi="Marianne"/>
        </w:rPr>
        <w:t>,</w:t>
      </w:r>
      <w:r w:rsidR="00702B71">
        <w:rPr>
          <w:rFonts w:ascii="Marianne" w:hAnsi="Marianne"/>
        </w:rPr>
        <w:t xml:space="preserve"> dans le cadre d’un plan d’actions annuel</w:t>
      </w:r>
      <w:r w:rsidRPr="00391274">
        <w:rPr>
          <w:rFonts w:ascii="Marianne" w:hAnsi="Marianne"/>
        </w:rPr>
        <w:t xml:space="preserve">. Elles sont articulées autour de quatre axes : </w:t>
      </w:r>
    </w:p>
    <w:p w14:paraId="50A4EA6E" w14:textId="77777777" w:rsidR="00CB0FE0" w:rsidRPr="005D7306" w:rsidRDefault="00CB0FE0" w:rsidP="00E62779">
      <w:pPr>
        <w:pStyle w:val="Sansinterligne"/>
        <w:jc w:val="both"/>
        <w:rPr>
          <w:rFonts w:ascii="Marianne" w:hAnsi="Marianne"/>
        </w:rPr>
      </w:pPr>
    </w:p>
    <w:p w14:paraId="58BADE3C" w14:textId="65354926" w:rsidR="00CB0FE0" w:rsidRPr="005D7306" w:rsidRDefault="00CB0FE0" w:rsidP="00E62779">
      <w:pPr>
        <w:pStyle w:val="Sansinterligne"/>
        <w:numPr>
          <w:ilvl w:val="0"/>
          <w:numId w:val="1"/>
        </w:numPr>
        <w:jc w:val="both"/>
        <w:rPr>
          <w:rFonts w:ascii="Marianne" w:hAnsi="Marianne"/>
        </w:rPr>
      </w:pPr>
      <w:r w:rsidRPr="005D7306">
        <w:rPr>
          <w:rFonts w:ascii="Marianne" w:hAnsi="Marianne"/>
        </w:rPr>
        <w:t>L</w:t>
      </w:r>
      <w:r w:rsidR="006C43AB">
        <w:rPr>
          <w:rFonts w:ascii="Marianne" w:hAnsi="Marianne"/>
        </w:rPr>
        <w:t>’accès à la</w:t>
      </w:r>
      <w:r w:rsidRPr="005D7306">
        <w:rPr>
          <w:rFonts w:ascii="Marianne" w:hAnsi="Marianne"/>
        </w:rPr>
        <w:t xml:space="preserve"> formation</w:t>
      </w:r>
      <w:r w:rsidR="006C42A8" w:rsidRPr="005D7306">
        <w:rPr>
          <w:rFonts w:ascii="Marianne" w:hAnsi="Marianne"/>
        </w:rPr>
        <w:t> : d</w:t>
      </w:r>
      <w:r w:rsidRPr="005D7306">
        <w:rPr>
          <w:rFonts w:ascii="Marianne" w:hAnsi="Marianne"/>
        </w:rPr>
        <w:t>évelopper les compétences pour faciliter l’accès à l’emploi</w:t>
      </w:r>
      <w:r w:rsidR="00200DB6" w:rsidRPr="005D7306">
        <w:rPr>
          <w:rFonts w:ascii="Marianne" w:hAnsi="Marianne"/>
        </w:rPr>
        <w:t>, les transitions professionnelles et les évolutions professionnelles</w:t>
      </w:r>
      <w:r w:rsidR="00D401BA">
        <w:rPr>
          <w:rFonts w:ascii="Marianne" w:hAnsi="Marianne"/>
        </w:rPr>
        <w:t> ;</w:t>
      </w:r>
    </w:p>
    <w:p w14:paraId="1749209F" w14:textId="2368EE31" w:rsidR="00200DB6" w:rsidRPr="005D7306" w:rsidRDefault="00200DB6" w:rsidP="00E62779">
      <w:pPr>
        <w:pStyle w:val="Sansinterligne"/>
        <w:numPr>
          <w:ilvl w:val="0"/>
          <w:numId w:val="1"/>
        </w:numPr>
        <w:jc w:val="both"/>
        <w:rPr>
          <w:rFonts w:ascii="Marianne" w:hAnsi="Marianne"/>
        </w:rPr>
      </w:pPr>
      <w:r w:rsidRPr="005D7306">
        <w:rPr>
          <w:rFonts w:ascii="Marianne" w:hAnsi="Marianne"/>
        </w:rPr>
        <w:t>L’accès à l’emploi</w:t>
      </w:r>
      <w:r w:rsidR="006C42A8" w:rsidRPr="005D7306">
        <w:rPr>
          <w:rFonts w:ascii="Marianne" w:hAnsi="Marianne"/>
        </w:rPr>
        <w:t> : f</w:t>
      </w:r>
      <w:r w:rsidRPr="005D7306">
        <w:rPr>
          <w:rFonts w:ascii="Marianne" w:hAnsi="Marianne"/>
        </w:rPr>
        <w:t>avoriser l’insertion professionnelle durable des personnes en situation de handicap et mettre en lien l’offre et la demande</w:t>
      </w:r>
      <w:r w:rsidR="00D401BA">
        <w:rPr>
          <w:rFonts w:ascii="Marianne" w:hAnsi="Marianne"/>
        </w:rPr>
        <w:t> ;</w:t>
      </w:r>
    </w:p>
    <w:p w14:paraId="1CDFEB4B" w14:textId="384E10ED" w:rsidR="00200DB6" w:rsidRDefault="00200DB6" w:rsidP="00E62779">
      <w:pPr>
        <w:pStyle w:val="Sansinterligne"/>
        <w:numPr>
          <w:ilvl w:val="0"/>
          <w:numId w:val="1"/>
        </w:numPr>
        <w:jc w:val="both"/>
        <w:rPr>
          <w:rFonts w:ascii="Marianne" w:hAnsi="Marianne"/>
        </w:rPr>
      </w:pPr>
      <w:r w:rsidRPr="005D7306">
        <w:rPr>
          <w:rFonts w:ascii="Marianne" w:hAnsi="Marianne"/>
        </w:rPr>
        <w:t>La mobilisation du monde économique</w:t>
      </w:r>
      <w:r w:rsidR="006C42A8" w:rsidRPr="005D7306">
        <w:rPr>
          <w:rFonts w:ascii="Marianne" w:hAnsi="Marianne"/>
        </w:rPr>
        <w:t> : f</w:t>
      </w:r>
      <w:r w:rsidRPr="005D7306">
        <w:rPr>
          <w:rFonts w:ascii="Marianne" w:hAnsi="Marianne"/>
        </w:rPr>
        <w:t>avoriser l’emploi direct et les pratiques de management inclusif</w:t>
      </w:r>
      <w:r w:rsidR="00E62779">
        <w:rPr>
          <w:rFonts w:ascii="Marianne" w:hAnsi="Marianne"/>
        </w:rPr>
        <w:t> ;</w:t>
      </w:r>
    </w:p>
    <w:p w14:paraId="5E1D2E12" w14:textId="3D11D39B" w:rsidR="00E62779" w:rsidRPr="005D7306" w:rsidRDefault="00E62779" w:rsidP="00E62779">
      <w:pPr>
        <w:pStyle w:val="Sansinterligne"/>
        <w:numPr>
          <w:ilvl w:val="0"/>
          <w:numId w:val="1"/>
        </w:numPr>
        <w:jc w:val="both"/>
        <w:rPr>
          <w:rFonts w:ascii="Marianne" w:hAnsi="Marianne"/>
        </w:rPr>
      </w:pPr>
      <w:r w:rsidRPr="005D7306">
        <w:rPr>
          <w:rFonts w:ascii="Marianne" w:hAnsi="Marianne"/>
        </w:rPr>
        <w:t>Le maintien en emploi : anticiper la désinsertion professionnelle et sécuriser les parcours</w:t>
      </w:r>
      <w:r>
        <w:rPr>
          <w:rFonts w:ascii="Marianne" w:hAnsi="Marianne"/>
        </w:rPr>
        <w:t>.</w:t>
      </w:r>
    </w:p>
    <w:p w14:paraId="403DDD72" w14:textId="77777777" w:rsidR="00073F28" w:rsidRDefault="00073F28" w:rsidP="00E62779">
      <w:pPr>
        <w:pStyle w:val="Sansinterligne"/>
        <w:jc w:val="both"/>
        <w:rPr>
          <w:rFonts w:ascii="Marianne" w:hAnsi="Marianne"/>
        </w:rPr>
      </w:pPr>
    </w:p>
    <w:p w14:paraId="6DB5D767" w14:textId="629D216A" w:rsidR="00022849" w:rsidRPr="005D7306" w:rsidRDefault="003866B5" w:rsidP="00A74877">
      <w:pPr>
        <w:pStyle w:val="Sansinterligne"/>
        <w:keepNext/>
        <w:numPr>
          <w:ilvl w:val="0"/>
          <w:numId w:val="8"/>
        </w:numPr>
        <w:jc w:val="both"/>
        <w:rPr>
          <w:rFonts w:ascii="Marianne" w:hAnsi="Marianne"/>
          <w:b/>
          <w:bCs/>
        </w:rPr>
      </w:pPr>
      <w:r>
        <w:rPr>
          <w:rFonts w:ascii="Marianne" w:hAnsi="Marianne"/>
          <w:b/>
          <w:bCs/>
        </w:rPr>
        <w:t>Candidatures</w:t>
      </w:r>
      <w:r w:rsidR="00022849" w:rsidRPr="005D7306">
        <w:rPr>
          <w:rFonts w:ascii="Marianne" w:hAnsi="Marianne"/>
          <w:b/>
          <w:bCs/>
        </w:rPr>
        <w:t xml:space="preserve"> dans le cadre d</w:t>
      </w:r>
      <w:r w:rsidR="00E62779">
        <w:rPr>
          <w:rFonts w:ascii="Marianne" w:hAnsi="Marianne"/>
          <w:b/>
          <w:bCs/>
        </w:rPr>
        <w:t>e l’appel à manifestation d’intérêt du</w:t>
      </w:r>
      <w:r w:rsidR="00022849" w:rsidRPr="005D7306">
        <w:rPr>
          <w:rFonts w:ascii="Marianne" w:hAnsi="Marianne"/>
          <w:b/>
          <w:bCs/>
        </w:rPr>
        <w:t xml:space="preserve"> PRITH</w:t>
      </w:r>
      <w:r w:rsidR="00D401BA">
        <w:rPr>
          <w:rFonts w:ascii="Marianne" w:hAnsi="Marianne"/>
          <w:b/>
          <w:bCs/>
        </w:rPr>
        <w:t xml:space="preserve"> BFC 202</w:t>
      </w:r>
      <w:r w:rsidR="00047062">
        <w:rPr>
          <w:rFonts w:ascii="Marianne" w:hAnsi="Marianne"/>
          <w:b/>
          <w:bCs/>
        </w:rPr>
        <w:t>6</w:t>
      </w:r>
    </w:p>
    <w:p w14:paraId="77FB385F" w14:textId="77777777" w:rsidR="00022849" w:rsidRPr="005D7306" w:rsidRDefault="00022849" w:rsidP="00A74877">
      <w:pPr>
        <w:pStyle w:val="Sansinterligne"/>
        <w:keepNext/>
        <w:jc w:val="both"/>
        <w:rPr>
          <w:rFonts w:ascii="Marianne" w:hAnsi="Marianne"/>
        </w:rPr>
      </w:pPr>
    </w:p>
    <w:p w14:paraId="39B98FEB" w14:textId="35A1D21C" w:rsidR="00D401BA" w:rsidRDefault="00E62779" w:rsidP="00A74877">
      <w:pPr>
        <w:pStyle w:val="Sansinterligne"/>
        <w:keepNext/>
        <w:jc w:val="both"/>
        <w:rPr>
          <w:rFonts w:ascii="Marianne" w:hAnsi="Marianne"/>
        </w:rPr>
      </w:pPr>
      <w:r>
        <w:rPr>
          <w:rFonts w:ascii="Marianne" w:hAnsi="Marianne"/>
        </w:rPr>
        <w:t>En complément du plan d’actions défini pour 2026, le</w:t>
      </w:r>
      <w:r w:rsidR="00512980" w:rsidRPr="005D7306">
        <w:rPr>
          <w:rFonts w:ascii="Marianne" w:hAnsi="Marianne"/>
        </w:rPr>
        <w:t xml:space="preserve"> PRITH Bourgogne-Franche-Comté </w:t>
      </w:r>
      <w:r>
        <w:rPr>
          <w:rFonts w:ascii="Marianne" w:hAnsi="Marianne"/>
        </w:rPr>
        <w:t>souhaite développer et soutenir</w:t>
      </w:r>
      <w:r w:rsidR="00512980" w:rsidRPr="005D7306">
        <w:rPr>
          <w:rFonts w:ascii="Marianne" w:hAnsi="Marianne"/>
        </w:rPr>
        <w:t xml:space="preserve"> des </w:t>
      </w:r>
      <w:r w:rsidR="003866B5">
        <w:rPr>
          <w:rFonts w:ascii="Marianne" w:hAnsi="Marianne"/>
        </w:rPr>
        <w:t xml:space="preserve">projets et </w:t>
      </w:r>
      <w:r w:rsidR="00512980" w:rsidRPr="005D7306">
        <w:rPr>
          <w:rFonts w:ascii="Marianne" w:hAnsi="Marianne"/>
        </w:rPr>
        <w:t xml:space="preserve">actions </w:t>
      </w:r>
      <w:r>
        <w:rPr>
          <w:rFonts w:ascii="Marianne" w:hAnsi="Marianne"/>
        </w:rPr>
        <w:t xml:space="preserve">à </w:t>
      </w:r>
      <w:r w:rsidRPr="009D5AC2">
        <w:rPr>
          <w:rFonts w:ascii="Marianne" w:hAnsi="Marianne"/>
          <w:b/>
          <w:bCs/>
        </w:rPr>
        <w:t xml:space="preserve">dimension </w:t>
      </w:r>
      <w:r w:rsidR="00DA6320" w:rsidRPr="009D5AC2">
        <w:rPr>
          <w:rFonts w:ascii="Marianne" w:hAnsi="Marianne"/>
          <w:b/>
          <w:bCs/>
        </w:rPr>
        <w:t>régionale ou interdépartementale</w:t>
      </w:r>
      <w:r w:rsidR="00512980" w:rsidRPr="005D7306">
        <w:rPr>
          <w:rFonts w:ascii="Marianne" w:hAnsi="Marianne"/>
        </w:rPr>
        <w:t xml:space="preserve"> répondant à des besoins </w:t>
      </w:r>
      <w:r w:rsidR="006C43AB">
        <w:rPr>
          <w:rFonts w:ascii="Marianne" w:hAnsi="Marianne"/>
        </w:rPr>
        <w:t xml:space="preserve">spécifiques </w:t>
      </w:r>
      <w:r>
        <w:rPr>
          <w:rFonts w:ascii="Marianne" w:hAnsi="Marianne"/>
        </w:rPr>
        <w:t xml:space="preserve">sur les territoires </w:t>
      </w:r>
      <w:r>
        <w:rPr>
          <w:rFonts w:ascii="Marianne" w:hAnsi="Marianne"/>
        </w:rPr>
        <w:lastRenderedPageBreak/>
        <w:t>identifiés</w:t>
      </w:r>
      <w:r w:rsidR="00512980" w:rsidRPr="005D7306">
        <w:rPr>
          <w:rFonts w:ascii="Marianne" w:hAnsi="Marianne"/>
        </w:rPr>
        <w:t xml:space="preserve"> ou proposant un cadre d’intervention innovant ou complémentaire aux </w:t>
      </w:r>
      <w:r w:rsidR="00DA6320">
        <w:rPr>
          <w:rFonts w:ascii="Marianne" w:hAnsi="Marianne"/>
        </w:rPr>
        <w:t>orientat</w:t>
      </w:r>
      <w:r w:rsidR="00512980" w:rsidRPr="005D7306">
        <w:rPr>
          <w:rFonts w:ascii="Marianne" w:hAnsi="Marianne"/>
        </w:rPr>
        <w:t>ions</w:t>
      </w:r>
      <w:r>
        <w:rPr>
          <w:rFonts w:ascii="Marianne" w:hAnsi="Marianne"/>
        </w:rPr>
        <w:t xml:space="preserve"> et actions</w:t>
      </w:r>
      <w:r w:rsidR="00512980" w:rsidRPr="005D7306">
        <w:rPr>
          <w:rFonts w:ascii="Marianne" w:hAnsi="Marianne"/>
        </w:rPr>
        <w:t xml:space="preserve"> régionales</w:t>
      </w:r>
      <w:r>
        <w:rPr>
          <w:rFonts w:ascii="Marianne" w:hAnsi="Marianne"/>
        </w:rPr>
        <w:t xml:space="preserve"> définies pour 2026 (voir plan d’actions 2026 annexé)</w:t>
      </w:r>
      <w:r w:rsidR="00D401BA">
        <w:rPr>
          <w:rFonts w:ascii="Marianne" w:hAnsi="Marianne"/>
        </w:rPr>
        <w:t>.</w:t>
      </w:r>
      <w:r w:rsidR="0006773D">
        <w:rPr>
          <w:rFonts w:ascii="Marianne" w:hAnsi="Marianne"/>
        </w:rPr>
        <w:t xml:space="preserve"> Les territoires concernés par l’action ou le projet peuvent concerner tout ou partie de la région ou </w:t>
      </w:r>
      <w:r w:rsidR="009D5AC2">
        <w:rPr>
          <w:rFonts w:ascii="Marianne" w:hAnsi="Marianne"/>
        </w:rPr>
        <w:t>a</w:t>
      </w:r>
      <w:r w:rsidR="0006773D">
        <w:rPr>
          <w:rFonts w:ascii="Marianne" w:hAnsi="Marianne"/>
        </w:rPr>
        <w:t>u moins deux départements de la région (</w:t>
      </w:r>
      <w:r w:rsidR="00936051">
        <w:rPr>
          <w:rFonts w:ascii="Marianne" w:hAnsi="Marianne"/>
        </w:rPr>
        <w:t>déploiement des actions ou projets possible au niveau de bassins d’emploi, intercommunalité, ville, quartier…).</w:t>
      </w:r>
    </w:p>
    <w:p w14:paraId="606B49DF" w14:textId="212C3F3A" w:rsidR="00165AEC" w:rsidRDefault="00165AEC" w:rsidP="00E62779">
      <w:pPr>
        <w:pStyle w:val="Sansinterligne"/>
        <w:jc w:val="both"/>
        <w:rPr>
          <w:rFonts w:ascii="Marianne" w:eastAsia="Calibri" w:hAnsi="Marianne" w:cs="Calibri"/>
          <w:color w:val="000000"/>
        </w:rPr>
      </w:pPr>
    </w:p>
    <w:p w14:paraId="511ABF9D" w14:textId="66ADAE03" w:rsidR="00591CCB" w:rsidRDefault="00D401BA" w:rsidP="00E62779">
      <w:pPr>
        <w:pStyle w:val="Sansinterligne"/>
        <w:jc w:val="both"/>
        <w:rPr>
          <w:rFonts w:ascii="Marianne" w:eastAsia="Calibri" w:hAnsi="Marianne" w:cs="Calibri"/>
          <w:color w:val="000000"/>
        </w:rPr>
      </w:pPr>
      <w:r w:rsidRPr="005D7306">
        <w:rPr>
          <w:rFonts w:ascii="Marianne" w:eastAsia="Calibri" w:hAnsi="Marianne" w:cs="Calibri"/>
          <w:color w:val="000000"/>
        </w:rPr>
        <w:t>Les</w:t>
      </w:r>
      <w:r w:rsidR="003866B5">
        <w:rPr>
          <w:rFonts w:ascii="Marianne" w:eastAsia="Calibri" w:hAnsi="Marianne" w:cs="Calibri"/>
          <w:color w:val="000000"/>
        </w:rPr>
        <w:t xml:space="preserve"> actions et</w:t>
      </w:r>
      <w:r w:rsidRPr="005D7306">
        <w:rPr>
          <w:rFonts w:ascii="Marianne" w:eastAsia="Calibri" w:hAnsi="Marianne" w:cs="Calibri"/>
          <w:color w:val="000000"/>
        </w:rPr>
        <w:t xml:space="preserve"> </w:t>
      </w:r>
      <w:r>
        <w:rPr>
          <w:rFonts w:ascii="Marianne" w:eastAsia="Calibri" w:hAnsi="Marianne" w:cs="Calibri"/>
          <w:color w:val="000000"/>
        </w:rPr>
        <w:t xml:space="preserve">projets susceptibles d’être </w:t>
      </w:r>
      <w:r w:rsidR="003866B5">
        <w:rPr>
          <w:rFonts w:ascii="Marianne" w:eastAsia="Calibri" w:hAnsi="Marianne" w:cs="Calibri"/>
          <w:color w:val="000000"/>
        </w:rPr>
        <w:t>sélectionnés</w:t>
      </w:r>
      <w:r w:rsidRPr="005D7306">
        <w:rPr>
          <w:rFonts w:ascii="Marianne" w:eastAsia="Calibri" w:hAnsi="Marianne" w:cs="Calibri"/>
          <w:color w:val="000000"/>
        </w:rPr>
        <w:t xml:space="preserve"> doivent s’inscrire dans au moins un des axes du PRITH de Bourgogne-Franche-Comté rappelés ci-avant</w:t>
      </w:r>
      <w:r w:rsidR="00E62779">
        <w:rPr>
          <w:rFonts w:ascii="Marianne" w:eastAsia="Calibri" w:hAnsi="Marianne" w:cs="Calibri"/>
          <w:color w:val="000000"/>
        </w:rPr>
        <w:t>.</w:t>
      </w:r>
      <w:r w:rsidR="003866B5">
        <w:rPr>
          <w:rFonts w:ascii="Marianne" w:eastAsia="Calibri" w:hAnsi="Marianne" w:cs="Calibri"/>
          <w:color w:val="000000"/>
        </w:rPr>
        <w:t xml:space="preserve"> </w:t>
      </w:r>
      <w:r w:rsidR="00BD2463">
        <w:rPr>
          <w:rFonts w:ascii="Marianne" w:eastAsia="Calibri" w:hAnsi="Marianne" w:cs="Calibri"/>
          <w:color w:val="000000"/>
        </w:rPr>
        <w:t xml:space="preserve">Les actions et projets doivent répondre à un besoin non couvert par des dispositifs déjà existants. </w:t>
      </w:r>
      <w:r w:rsidR="003866B5">
        <w:rPr>
          <w:rFonts w:ascii="Marianne" w:eastAsia="Calibri" w:hAnsi="Marianne" w:cs="Calibri"/>
          <w:color w:val="000000"/>
        </w:rPr>
        <w:t xml:space="preserve">En répondant à l’appel à manifestation d’intérêt, les candidats font état d’une démarche active et volontaire de contribuer, aux côtés des pilotes du PRITH, à l’inclusion professionnelle des travailleurs handicapés. </w:t>
      </w:r>
    </w:p>
    <w:p w14:paraId="2AE935F1" w14:textId="77777777" w:rsidR="003866B5" w:rsidRDefault="003866B5" w:rsidP="00E62779">
      <w:pPr>
        <w:pStyle w:val="Sansinterligne"/>
        <w:jc w:val="both"/>
        <w:rPr>
          <w:rFonts w:ascii="Marianne" w:eastAsia="Calibri" w:hAnsi="Marianne" w:cs="Calibri"/>
          <w:color w:val="000000"/>
        </w:rPr>
      </w:pPr>
    </w:p>
    <w:p w14:paraId="70F64FBA" w14:textId="77777777" w:rsidR="006C43AB" w:rsidRPr="00536071" w:rsidRDefault="006C43AB" w:rsidP="00536071">
      <w:pPr>
        <w:pStyle w:val="Sansinterligne"/>
        <w:jc w:val="both"/>
        <w:rPr>
          <w:rFonts w:ascii="Marianne" w:eastAsia="Calibri" w:hAnsi="Marianne" w:cs="Calibri"/>
          <w:color w:val="000000"/>
        </w:rPr>
      </w:pPr>
      <w:r w:rsidRPr="00536071">
        <w:rPr>
          <w:rFonts w:ascii="Marianne" w:eastAsia="Calibri" w:hAnsi="Marianne" w:cs="Calibri"/>
          <w:color w:val="000000"/>
        </w:rPr>
        <w:t>Liste non exhaustive de types d’actions ou projets recevables : sensibilisation, forum, conférences, actions de professionnalisation, implication des personnes concernées et/ou de leur entourage, accompagnement vers/dans l’emploi d’un public ciblé/selon une méthodologie innovante, coordination d’acteurs</w:t>
      </w:r>
    </w:p>
    <w:p w14:paraId="364BDFDA" w14:textId="77777777" w:rsidR="00540BFF" w:rsidRDefault="00540BFF" w:rsidP="00E62779">
      <w:pPr>
        <w:pStyle w:val="Sansinterligne"/>
        <w:jc w:val="both"/>
        <w:rPr>
          <w:rFonts w:ascii="Marianne" w:eastAsia="Calibri" w:hAnsi="Marianne" w:cs="Calibri"/>
          <w:color w:val="000000"/>
        </w:rPr>
      </w:pPr>
    </w:p>
    <w:p w14:paraId="51A8A3A3" w14:textId="3AA1B88A" w:rsidR="00BD2463" w:rsidRDefault="00547E10" w:rsidP="00E62779">
      <w:pPr>
        <w:pStyle w:val="Sansinterligne"/>
        <w:jc w:val="both"/>
        <w:rPr>
          <w:rFonts w:ascii="Marianne" w:hAnsi="Marianne"/>
        </w:rPr>
      </w:pPr>
      <w:r>
        <w:rPr>
          <w:rFonts w:ascii="Marianne" w:eastAsia="Calibri" w:hAnsi="Marianne" w:cs="Calibri"/>
          <w:color w:val="000000"/>
        </w:rPr>
        <w:t>Les projets ont une durée de 12 mois</w:t>
      </w:r>
      <w:r w:rsidR="00CC6C16">
        <w:rPr>
          <w:rFonts w:ascii="Marianne" w:eastAsia="Calibri" w:hAnsi="Marianne" w:cs="Calibri"/>
          <w:color w:val="000000"/>
        </w:rPr>
        <w:t xml:space="preserve"> </w:t>
      </w:r>
      <w:r w:rsidR="009D5AC2">
        <w:rPr>
          <w:rFonts w:ascii="Marianne" w:eastAsia="Calibri" w:hAnsi="Marianne" w:cs="Calibri"/>
          <w:color w:val="000000"/>
        </w:rPr>
        <w:t>en</w:t>
      </w:r>
      <w:r w:rsidR="00CC6C16">
        <w:rPr>
          <w:rFonts w:ascii="Marianne" w:eastAsia="Calibri" w:hAnsi="Marianne" w:cs="Calibri"/>
          <w:color w:val="000000"/>
        </w:rPr>
        <w:t xml:space="preserve"> année glissante</w:t>
      </w:r>
      <w:r>
        <w:rPr>
          <w:rFonts w:ascii="Marianne" w:eastAsia="Calibri" w:hAnsi="Marianne" w:cs="Calibri"/>
          <w:color w:val="000000"/>
        </w:rPr>
        <w:t>, dont la date de début est fixée au plus tôt au 1</w:t>
      </w:r>
      <w:r w:rsidRPr="00547E10">
        <w:rPr>
          <w:rFonts w:ascii="Marianne" w:eastAsia="Calibri" w:hAnsi="Marianne" w:cs="Calibri"/>
          <w:color w:val="000000"/>
          <w:vertAlign w:val="superscript"/>
        </w:rPr>
        <w:t>er</w:t>
      </w:r>
      <w:r>
        <w:rPr>
          <w:rFonts w:ascii="Marianne" w:eastAsia="Calibri" w:hAnsi="Marianne" w:cs="Calibri"/>
          <w:color w:val="000000"/>
        </w:rPr>
        <w:t xml:space="preserve"> </w:t>
      </w:r>
      <w:r w:rsidR="000523C2">
        <w:rPr>
          <w:rFonts w:ascii="Marianne" w:eastAsia="Calibri" w:hAnsi="Marianne" w:cs="Calibri"/>
          <w:color w:val="000000"/>
        </w:rPr>
        <w:t>janvier</w:t>
      </w:r>
      <w:r>
        <w:rPr>
          <w:rFonts w:ascii="Marianne" w:eastAsia="Calibri" w:hAnsi="Marianne" w:cs="Calibri"/>
          <w:color w:val="000000"/>
        </w:rPr>
        <w:t xml:space="preserve"> 202</w:t>
      </w:r>
      <w:r w:rsidR="00073F28">
        <w:rPr>
          <w:rFonts w:ascii="Marianne" w:eastAsia="Calibri" w:hAnsi="Marianne" w:cs="Calibri"/>
          <w:color w:val="000000"/>
        </w:rPr>
        <w:t>6</w:t>
      </w:r>
      <w:r>
        <w:rPr>
          <w:rFonts w:ascii="Marianne" w:eastAsia="Calibri" w:hAnsi="Marianne" w:cs="Calibri"/>
          <w:color w:val="000000"/>
        </w:rPr>
        <w:t xml:space="preserve"> et au plus tard au 3</w:t>
      </w:r>
      <w:r w:rsidR="000523C2">
        <w:rPr>
          <w:rFonts w:ascii="Marianne" w:eastAsia="Calibri" w:hAnsi="Marianne" w:cs="Calibri"/>
          <w:color w:val="000000"/>
        </w:rPr>
        <w:t>1</w:t>
      </w:r>
      <w:r>
        <w:rPr>
          <w:rFonts w:ascii="Marianne" w:eastAsia="Calibri" w:hAnsi="Marianne" w:cs="Calibri"/>
          <w:color w:val="000000"/>
        </w:rPr>
        <w:t xml:space="preserve"> </w:t>
      </w:r>
      <w:r w:rsidR="000523C2">
        <w:rPr>
          <w:rFonts w:ascii="Marianne" w:eastAsia="Calibri" w:hAnsi="Marianne" w:cs="Calibri"/>
          <w:color w:val="000000"/>
        </w:rPr>
        <w:t>décembre</w:t>
      </w:r>
      <w:r>
        <w:rPr>
          <w:rFonts w:ascii="Marianne" w:eastAsia="Calibri" w:hAnsi="Marianne" w:cs="Calibri"/>
          <w:color w:val="000000"/>
        </w:rPr>
        <w:t xml:space="preserve"> 202</w:t>
      </w:r>
      <w:r w:rsidR="000523C2">
        <w:rPr>
          <w:rFonts w:ascii="Marianne" w:eastAsia="Calibri" w:hAnsi="Marianne" w:cs="Calibri"/>
          <w:color w:val="000000"/>
        </w:rPr>
        <w:t xml:space="preserve">6. </w:t>
      </w:r>
      <w:r w:rsidR="00D401BA">
        <w:rPr>
          <w:rFonts w:ascii="Marianne" w:eastAsia="Calibri" w:hAnsi="Marianne" w:cs="Calibri"/>
          <w:color w:val="000000"/>
        </w:rPr>
        <w:t xml:space="preserve">Les dossiers de demande devront comprendre </w:t>
      </w:r>
      <w:r w:rsidR="000463C7">
        <w:rPr>
          <w:rFonts w:ascii="Marianne" w:hAnsi="Marianne"/>
        </w:rPr>
        <w:t>les</w:t>
      </w:r>
      <w:r w:rsidR="00D401BA" w:rsidRPr="005D7306">
        <w:rPr>
          <w:rFonts w:ascii="Marianne" w:hAnsi="Marianne"/>
        </w:rPr>
        <w:t xml:space="preserve"> </w:t>
      </w:r>
      <w:r w:rsidR="00D401BA" w:rsidRPr="000463C7">
        <w:rPr>
          <w:rFonts w:ascii="Marianne" w:hAnsi="Marianne"/>
        </w:rPr>
        <w:t>documents</w:t>
      </w:r>
      <w:r w:rsidR="00D401BA" w:rsidRPr="005D7306">
        <w:rPr>
          <w:rFonts w:ascii="Marianne" w:hAnsi="Marianne"/>
        </w:rPr>
        <w:t xml:space="preserve"> </w:t>
      </w:r>
      <w:r w:rsidR="000463C7">
        <w:rPr>
          <w:rFonts w:ascii="Marianne" w:hAnsi="Marianne"/>
        </w:rPr>
        <w:t xml:space="preserve">et informations </w:t>
      </w:r>
      <w:r w:rsidR="00D401BA" w:rsidRPr="005D7306">
        <w:rPr>
          <w:rFonts w:ascii="Marianne" w:hAnsi="Marianne"/>
        </w:rPr>
        <w:t>permettant l’évaluation et la prise de décision au regard notamment des critères de sélection listés ci-après</w:t>
      </w:r>
      <w:r w:rsidR="00BD2463">
        <w:rPr>
          <w:rFonts w:ascii="Marianne" w:hAnsi="Marianne"/>
        </w:rPr>
        <w:t> </w:t>
      </w:r>
      <w:r w:rsidR="00536071">
        <w:rPr>
          <w:rFonts w:ascii="Marianne" w:hAnsi="Marianne"/>
        </w:rPr>
        <w:t>(voir 6.</w:t>
      </w:r>
      <w:r w:rsidR="00536071" w:rsidRPr="00536071">
        <w:t xml:space="preserve"> </w:t>
      </w:r>
      <w:r w:rsidR="00536071" w:rsidRPr="00536071">
        <w:rPr>
          <w:rFonts w:ascii="Marianne" w:hAnsi="Marianne"/>
        </w:rPr>
        <w:t>Critères de sélection des projets PRITH BFC 2026</w:t>
      </w:r>
      <w:r w:rsidR="00536071">
        <w:rPr>
          <w:rFonts w:ascii="Marianne" w:hAnsi="Marianne"/>
        </w:rPr>
        <w:t xml:space="preserve">) </w:t>
      </w:r>
      <w:r w:rsidR="00BD2463">
        <w:rPr>
          <w:rFonts w:ascii="Marianne" w:hAnsi="Marianne"/>
        </w:rPr>
        <w:t>:</w:t>
      </w:r>
    </w:p>
    <w:p w14:paraId="329CC62F" w14:textId="77777777" w:rsidR="00BD2463" w:rsidRDefault="00D401BA" w:rsidP="00BD2463">
      <w:pPr>
        <w:pStyle w:val="Sansinterligne"/>
        <w:numPr>
          <w:ilvl w:val="0"/>
          <w:numId w:val="13"/>
        </w:numPr>
        <w:jc w:val="both"/>
        <w:rPr>
          <w:rFonts w:ascii="Marianne" w:hAnsi="Marianne"/>
        </w:rPr>
      </w:pPr>
      <w:proofErr w:type="gramStart"/>
      <w:r w:rsidRPr="005D7306">
        <w:rPr>
          <w:rFonts w:ascii="Marianne" w:hAnsi="Marianne"/>
        </w:rPr>
        <w:t>a</w:t>
      </w:r>
      <w:proofErr w:type="gramEnd"/>
      <w:r w:rsidRPr="005D7306">
        <w:rPr>
          <w:rFonts w:ascii="Marianne" w:hAnsi="Marianne"/>
        </w:rPr>
        <w:t xml:space="preserve"> minima </w:t>
      </w:r>
      <w:r w:rsidR="00BD2463">
        <w:rPr>
          <w:rFonts w:ascii="Marianne" w:hAnsi="Marianne"/>
        </w:rPr>
        <w:t xml:space="preserve">motivations de la structure à candidater, </w:t>
      </w:r>
    </w:p>
    <w:p w14:paraId="3986D44D" w14:textId="20EF735C" w:rsidR="00BD2463" w:rsidRPr="00BD2463" w:rsidRDefault="00BD2463" w:rsidP="00BD2463">
      <w:pPr>
        <w:pStyle w:val="Sansinterligne"/>
        <w:numPr>
          <w:ilvl w:val="0"/>
          <w:numId w:val="13"/>
        </w:numPr>
        <w:jc w:val="both"/>
        <w:rPr>
          <w:rFonts w:ascii="Marianne" w:hAnsi="Marianne"/>
        </w:rPr>
      </w:pPr>
      <w:proofErr w:type="gramStart"/>
      <w:r>
        <w:rPr>
          <w:rFonts w:ascii="Marianne" w:hAnsi="Marianne"/>
        </w:rPr>
        <w:t>pour</w:t>
      </w:r>
      <w:proofErr w:type="gramEnd"/>
      <w:r>
        <w:rPr>
          <w:rFonts w:ascii="Marianne" w:hAnsi="Marianne"/>
        </w:rPr>
        <w:t xml:space="preserve"> les actions ou projets : </w:t>
      </w:r>
      <w:r w:rsidR="00D401BA" w:rsidRPr="005D7306">
        <w:rPr>
          <w:rFonts w:ascii="Marianne" w:hAnsi="Marianne"/>
        </w:rPr>
        <w:t>description</w:t>
      </w:r>
      <w:r w:rsidR="001B0811">
        <w:rPr>
          <w:rFonts w:ascii="Marianne" w:hAnsi="Marianne"/>
        </w:rPr>
        <w:t xml:space="preserve"> brève</w:t>
      </w:r>
      <w:r w:rsidR="00D401BA" w:rsidRPr="005D7306">
        <w:rPr>
          <w:rFonts w:ascii="Marianne" w:hAnsi="Marianne"/>
        </w:rPr>
        <w:t xml:space="preserve"> du projet</w:t>
      </w:r>
      <w:r w:rsidR="001B0811">
        <w:rPr>
          <w:rFonts w:ascii="Marianne" w:hAnsi="Marianne"/>
        </w:rPr>
        <w:t xml:space="preserve"> proposé</w:t>
      </w:r>
      <w:r w:rsidR="00D401BA" w:rsidRPr="005D7306">
        <w:rPr>
          <w:rFonts w:ascii="Marianne" w:hAnsi="Marianne"/>
        </w:rPr>
        <w:t>,</w:t>
      </w:r>
      <w:r w:rsidR="001B0811">
        <w:rPr>
          <w:rFonts w:ascii="Marianne" w:hAnsi="Marianne"/>
        </w:rPr>
        <w:t xml:space="preserve"> </w:t>
      </w:r>
      <w:r w:rsidR="00D401BA" w:rsidRPr="005D7306">
        <w:rPr>
          <w:rFonts w:ascii="Marianne" w:hAnsi="Marianne"/>
        </w:rPr>
        <w:t xml:space="preserve">calendrier </w:t>
      </w:r>
      <w:r w:rsidR="001B0811">
        <w:rPr>
          <w:rFonts w:ascii="Marianne" w:hAnsi="Marianne"/>
        </w:rPr>
        <w:t xml:space="preserve">prévisionnel </w:t>
      </w:r>
      <w:r w:rsidR="00D401BA" w:rsidRPr="005D7306">
        <w:rPr>
          <w:rFonts w:ascii="Marianne" w:hAnsi="Marianne"/>
        </w:rPr>
        <w:t xml:space="preserve">des actions du projet, </w:t>
      </w:r>
      <w:r w:rsidR="00547E10">
        <w:rPr>
          <w:rFonts w:ascii="Marianne" w:hAnsi="Marianne"/>
        </w:rPr>
        <w:t xml:space="preserve">montant de la subvention demandée, </w:t>
      </w:r>
      <w:r w:rsidR="00D401BA" w:rsidRPr="005D7306">
        <w:rPr>
          <w:rFonts w:ascii="Marianne" w:hAnsi="Marianne"/>
        </w:rPr>
        <w:t>budget prévisionnel du projet et plan de financement par actions, liste des partenaires envisagés.</w:t>
      </w:r>
    </w:p>
    <w:p w14:paraId="612C442C" w14:textId="77777777" w:rsidR="00512980" w:rsidRPr="005D7306" w:rsidRDefault="00512980" w:rsidP="00E62779">
      <w:pPr>
        <w:pStyle w:val="Sansinterligne"/>
        <w:jc w:val="both"/>
        <w:rPr>
          <w:rFonts w:ascii="Marianne" w:hAnsi="Marianne"/>
        </w:rPr>
      </w:pPr>
    </w:p>
    <w:p w14:paraId="5E954F91" w14:textId="60EC309F" w:rsidR="00022849" w:rsidRPr="005D7306" w:rsidRDefault="00022849" w:rsidP="00A74877">
      <w:pPr>
        <w:pStyle w:val="Sansinterligne"/>
        <w:keepNext/>
        <w:numPr>
          <w:ilvl w:val="0"/>
          <w:numId w:val="8"/>
        </w:numPr>
        <w:jc w:val="both"/>
        <w:rPr>
          <w:rFonts w:ascii="Marianne" w:hAnsi="Marianne"/>
          <w:b/>
          <w:bCs/>
        </w:rPr>
      </w:pPr>
      <w:r w:rsidRPr="005D7306">
        <w:rPr>
          <w:rFonts w:ascii="Marianne" w:hAnsi="Marianne"/>
          <w:b/>
          <w:bCs/>
        </w:rPr>
        <w:t>Financement</w:t>
      </w:r>
    </w:p>
    <w:p w14:paraId="07C369CD" w14:textId="77777777" w:rsidR="00022849" w:rsidRPr="005D7306" w:rsidRDefault="00022849" w:rsidP="00A74877">
      <w:pPr>
        <w:pStyle w:val="Sansinterligne"/>
        <w:keepNext/>
        <w:jc w:val="both"/>
        <w:rPr>
          <w:rFonts w:ascii="Marianne" w:hAnsi="Marianne"/>
        </w:rPr>
      </w:pPr>
    </w:p>
    <w:p w14:paraId="22DB0D6F" w14:textId="07CF0966" w:rsidR="00BD2463" w:rsidRDefault="00512980" w:rsidP="00A74877">
      <w:pPr>
        <w:pStyle w:val="Sansinterligne"/>
        <w:keepNext/>
        <w:jc w:val="both"/>
        <w:rPr>
          <w:rFonts w:ascii="Marianne" w:hAnsi="Marianne"/>
        </w:rPr>
      </w:pPr>
      <w:r w:rsidRPr="006863B2">
        <w:rPr>
          <w:rFonts w:ascii="Marianne" w:hAnsi="Marianne"/>
        </w:rPr>
        <w:t>Une enveloppe d</w:t>
      </w:r>
      <w:r w:rsidR="00986EA0">
        <w:rPr>
          <w:rFonts w:ascii="Marianne" w:hAnsi="Marianne"/>
        </w:rPr>
        <w:t>e</w:t>
      </w:r>
      <w:r w:rsidR="006863B2" w:rsidRPr="006863B2">
        <w:rPr>
          <w:rFonts w:ascii="Marianne" w:hAnsi="Marianne"/>
        </w:rPr>
        <w:t xml:space="preserve"> </w:t>
      </w:r>
      <w:r w:rsidRPr="006863B2">
        <w:rPr>
          <w:rFonts w:ascii="Marianne" w:hAnsi="Marianne"/>
        </w:rPr>
        <w:t>1</w:t>
      </w:r>
      <w:r w:rsidR="00073F28">
        <w:rPr>
          <w:rFonts w:ascii="Marianne" w:hAnsi="Marianne"/>
        </w:rPr>
        <w:t>00</w:t>
      </w:r>
      <w:r w:rsidRPr="006863B2">
        <w:rPr>
          <w:rFonts w:ascii="Marianne" w:hAnsi="Marianne"/>
        </w:rPr>
        <w:t xml:space="preserve"> 000 € </w:t>
      </w:r>
      <w:r w:rsidR="006863B2" w:rsidRPr="006863B2">
        <w:rPr>
          <w:rFonts w:ascii="Marianne" w:hAnsi="Marianne"/>
        </w:rPr>
        <w:t xml:space="preserve">sur la ligne PRITH du BOP T 102 </w:t>
      </w:r>
      <w:r w:rsidR="00BD2463">
        <w:rPr>
          <w:rFonts w:ascii="Marianne" w:hAnsi="Marianne"/>
        </w:rPr>
        <w:t>« a</w:t>
      </w:r>
      <w:r w:rsidR="006863B2" w:rsidRPr="006863B2">
        <w:rPr>
          <w:rFonts w:ascii="Marianne" w:hAnsi="Marianne"/>
        </w:rPr>
        <w:t>ccès et retour à l’emploi</w:t>
      </w:r>
      <w:r w:rsidR="00BD2463">
        <w:rPr>
          <w:rFonts w:ascii="Marianne" w:hAnsi="Marianne"/>
        </w:rPr>
        <w:t> »</w:t>
      </w:r>
      <w:r w:rsidR="006863B2" w:rsidRPr="006863B2">
        <w:rPr>
          <w:rFonts w:ascii="Marianne" w:hAnsi="Marianne"/>
        </w:rPr>
        <w:t xml:space="preserve"> </w:t>
      </w:r>
      <w:r w:rsidRPr="006863B2">
        <w:rPr>
          <w:rFonts w:ascii="Marianne" w:hAnsi="Marianne"/>
        </w:rPr>
        <w:t xml:space="preserve">est réservée </w:t>
      </w:r>
      <w:r w:rsidR="006863B2" w:rsidRPr="006863B2">
        <w:rPr>
          <w:rFonts w:ascii="Marianne" w:hAnsi="Marianne"/>
        </w:rPr>
        <w:t xml:space="preserve">par la DREETS </w:t>
      </w:r>
      <w:r w:rsidR="00BD2463">
        <w:rPr>
          <w:rFonts w:ascii="Marianne" w:hAnsi="Marianne"/>
        </w:rPr>
        <w:t>au</w:t>
      </w:r>
      <w:r w:rsidR="006863B2" w:rsidRPr="006863B2">
        <w:rPr>
          <w:rFonts w:ascii="Marianne" w:hAnsi="Marianne"/>
        </w:rPr>
        <w:t xml:space="preserve"> </w:t>
      </w:r>
      <w:r w:rsidRPr="006863B2">
        <w:rPr>
          <w:rFonts w:ascii="Marianne" w:hAnsi="Marianne"/>
        </w:rPr>
        <w:t>financement des</w:t>
      </w:r>
      <w:r w:rsidR="00BD2463">
        <w:rPr>
          <w:rFonts w:ascii="Marianne" w:hAnsi="Marianne"/>
        </w:rPr>
        <w:t xml:space="preserve"> actions et</w:t>
      </w:r>
      <w:r w:rsidRPr="006863B2">
        <w:rPr>
          <w:rFonts w:ascii="Marianne" w:hAnsi="Marianne"/>
        </w:rPr>
        <w:t xml:space="preserve"> </w:t>
      </w:r>
      <w:r w:rsidR="00D401BA" w:rsidRPr="006863B2">
        <w:rPr>
          <w:rFonts w:ascii="Marianne" w:hAnsi="Marianne"/>
        </w:rPr>
        <w:t>projets</w:t>
      </w:r>
      <w:r w:rsidR="001B0811">
        <w:rPr>
          <w:rFonts w:ascii="Marianne" w:hAnsi="Marianne"/>
        </w:rPr>
        <w:t xml:space="preserve"> </w:t>
      </w:r>
      <w:r w:rsidR="00BD2463">
        <w:rPr>
          <w:rFonts w:ascii="Marianne" w:hAnsi="Marianne"/>
        </w:rPr>
        <w:t>sélectionnés</w:t>
      </w:r>
      <w:r w:rsidRPr="006863B2">
        <w:rPr>
          <w:rFonts w:ascii="Marianne" w:hAnsi="Marianne"/>
        </w:rPr>
        <w:t>.</w:t>
      </w:r>
      <w:r w:rsidR="006863B2" w:rsidRPr="006863B2">
        <w:rPr>
          <w:rFonts w:ascii="Marianne" w:hAnsi="Marianne"/>
        </w:rPr>
        <w:t xml:space="preserve"> </w:t>
      </w:r>
    </w:p>
    <w:p w14:paraId="70E66859" w14:textId="77777777" w:rsidR="0006773D" w:rsidRDefault="0006773D" w:rsidP="00E62779">
      <w:pPr>
        <w:pStyle w:val="Sansinterligne"/>
        <w:jc w:val="both"/>
        <w:rPr>
          <w:rFonts w:ascii="Marianne" w:hAnsi="Marianne"/>
        </w:rPr>
      </w:pPr>
    </w:p>
    <w:p w14:paraId="31BF1B31" w14:textId="71040D86" w:rsidR="0006773D" w:rsidRPr="006863B2" w:rsidRDefault="0006773D" w:rsidP="00E62779">
      <w:pPr>
        <w:pStyle w:val="Sansinterligne"/>
        <w:jc w:val="both"/>
        <w:rPr>
          <w:rFonts w:ascii="Marianne" w:hAnsi="Marianne"/>
        </w:rPr>
      </w:pPr>
      <w:r>
        <w:rPr>
          <w:rFonts w:ascii="Marianne" w:hAnsi="Marianne"/>
        </w:rPr>
        <w:t>Les fonds sont alloués selon les modalités suivantes, sauf dérogation : 80 % au démarrage du projet ou de l’action, 20 % à la remise du bilan.</w:t>
      </w:r>
    </w:p>
    <w:p w14:paraId="731FF370" w14:textId="77777777" w:rsidR="00512980" w:rsidRPr="006863B2" w:rsidRDefault="00512980" w:rsidP="00E62779">
      <w:pPr>
        <w:pStyle w:val="Sansinterligne"/>
        <w:jc w:val="both"/>
        <w:rPr>
          <w:rFonts w:ascii="Marianne" w:hAnsi="Marianne"/>
        </w:rPr>
      </w:pPr>
    </w:p>
    <w:p w14:paraId="03703B3B" w14:textId="5682F784" w:rsidR="00022849" w:rsidRPr="006863B2" w:rsidRDefault="00022849" w:rsidP="00A74877">
      <w:pPr>
        <w:pStyle w:val="Sansinterligne"/>
        <w:keepNext/>
        <w:numPr>
          <w:ilvl w:val="0"/>
          <w:numId w:val="8"/>
        </w:numPr>
        <w:jc w:val="both"/>
        <w:rPr>
          <w:rFonts w:ascii="Marianne" w:hAnsi="Marianne"/>
          <w:b/>
          <w:bCs/>
        </w:rPr>
      </w:pPr>
      <w:r w:rsidRPr="006863B2">
        <w:rPr>
          <w:rFonts w:ascii="Marianne" w:hAnsi="Marianne"/>
          <w:b/>
          <w:bCs/>
        </w:rPr>
        <w:t>Modalités de dépôt</w:t>
      </w:r>
      <w:r w:rsidR="00985DD9">
        <w:rPr>
          <w:rFonts w:ascii="Marianne" w:hAnsi="Marianne"/>
          <w:b/>
          <w:bCs/>
        </w:rPr>
        <w:t>, d’instruction et de sélection</w:t>
      </w:r>
    </w:p>
    <w:p w14:paraId="39B03FDC" w14:textId="77777777" w:rsidR="00022849" w:rsidRPr="006863B2" w:rsidRDefault="00022849" w:rsidP="00A74877">
      <w:pPr>
        <w:pStyle w:val="Sansinterligne"/>
        <w:keepNext/>
        <w:jc w:val="both"/>
        <w:rPr>
          <w:rFonts w:ascii="Marianne" w:hAnsi="Marianne"/>
        </w:rPr>
      </w:pPr>
    </w:p>
    <w:p w14:paraId="6B214316" w14:textId="2F0A0BF0" w:rsidR="00022849" w:rsidRDefault="00512980" w:rsidP="00A74877">
      <w:pPr>
        <w:pStyle w:val="Sansinterligne"/>
        <w:keepNext/>
        <w:jc w:val="both"/>
        <w:rPr>
          <w:rFonts w:ascii="Marianne" w:hAnsi="Marianne"/>
        </w:rPr>
      </w:pPr>
      <w:r w:rsidRPr="006863B2">
        <w:rPr>
          <w:rFonts w:ascii="Marianne" w:hAnsi="Marianne"/>
        </w:rPr>
        <w:t xml:space="preserve">Les dossiers </w:t>
      </w:r>
      <w:r w:rsidR="005D7306" w:rsidRPr="006863B2">
        <w:rPr>
          <w:rFonts w:ascii="Marianne" w:hAnsi="Marianne"/>
        </w:rPr>
        <w:t>sont</w:t>
      </w:r>
      <w:r w:rsidR="00022849" w:rsidRPr="006863B2">
        <w:rPr>
          <w:rFonts w:ascii="Marianne" w:hAnsi="Marianne"/>
        </w:rPr>
        <w:t xml:space="preserve"> déposés </w:t>
      </w:r>
      <w:r w:rsidR="003447E5">
        <w:rPr>
          <w:rFonts w:ascii="Marianne" w:hAnsi="Marianne"/>
        </w:rPr>
        <w:t>sur démarches numériques</w:t>
      </w:r>
      <w:r w:rsidR="00BD2463">
        <w:rPr>
          <w:rFonts w:ascii="Marianne" w:hAnsi="Marianne"/>
        </w:rPr>
        <w:t xml:space="preserve"> (lien à venir)</w:t>
      </w:r>
      <w:r w:rsidR="00F74BD7">
        <w:rPr>
          <w:rFonts w:ascii="Marianne" w:hAnsi="Marianne"/>
        </w:rPr>
        <w:t xml:space="preserve">. </w:t>
      </w:r>
      <w:r w:rsidR="00BD2463">
        <w:rPr>
          <w:rFonts w:ascii="Marianne" w:hAnsi="Marianne"/>
        </w:rPr>
        <w:t xml:space="preserve">Des échanges entre les candidats et les services de l’Etat </w:t>
      </w:r>
      <w:r w:rsidR="00986EA0">
        <w:rPr>
          <w:rFonts w:ascii="Marianne" w:hAnsi="Marianne"/>
        </w:rPr>
        <w:t>pourront avoir</w:t>
      </w:r>
      <w:r w:rsidR="00BD2463">
        <w:rPr>
          <w:rFonts w:ascii="Marianne" w:hAnsi="Marianne"/>
        </w:rPr>
        <w:t xml:space="preserve"> lieu tout au long de l’été pour finaliser les projets et actions. </w:t>
      </w:r>
      <w:r w:rsidR="00985DD9">
        <w:rPr>
          <w:rFonts w:ascii="Marianne" w:hAnsi="Marianne"/>
        </w:rPr>
        <w:t>L’instruction des dossiers finalisés est condui</w:t>
      </w:r>
      <w:r w:rsidR="00D674D9">
        <w:rPr>
          <w:rFonts w:ascii="Marianne" w:hAnsi="Marianne"/>
        </w:rPr>
        <w:t>te</w:t>
      </w:r>
      <w:r w:rsidR="00985DD9">
        <w:rPr>
          <w:rFonts w:ascii="Marianne" w:hAnsi="Marianne"/>
        </w:rPr>
        <w:t xml:space="preserve"> par les services de l’Etat</w:t>
      </w:r>
      <w:r w:rsidR="00986EA0">
        <w:rPr>
          <w:rFonts w:ascii="Marianne" w:hAnsi="Marianne"/>
        </w:rPr>
        <w:t xml:space="preserve"> (DREETS et DDETS-PP)</w:t>
      </w:r>
      <w:r w:rsidR="00E2681F">
        <w:rPr>
          <w:rFonts w:ascii="Marianne" w:hAnsi="Marianne"/>
        </w:rPr>
        <w:t>, qui pourront consulter les partenaires pertinents selon les axes du PRITH visés</w:t>
      </w:r>
      <w:r w:rsidR="00985DD9">
        <w:rPr>
          <w:rFonts w:ascii="Marianne" w:hAnsi="Marianne"/>
        </w:rPr>
        <w:t xml:space="preserve">. </w:t>
      </w:r>
      <w:r w:rsidR="00986EA0">
        <w:rPr>
          <w:rFonts w:ascii="Marianne" w:hAnsi="Marianne"/>
        </w:rPr>
        <w:t>Le</w:t>
      </w:r>
      <w:r w:rsidR="00985DD9">
        <w:rPr>
          <w:rFonts w:ascii="Marianne" w:hAnsi="Marianne"/>
        </w:rPr>
        <w:t xml:space="preserve"> comité de sélection </w:t>
      </w:r>
      <w:r w:rsidR="00986EA0">
        <w:rPr>
          <w:rFonts w:ascii="Marianne" w:hAnsi="Marianne"/>
        </w:rPr>
        <w:t xml:space="preserve">est </w:t>
      </w:r>
      <w:r w:rsidR="00985DD9">
        <w:rPr>
          <w:rFonts w:ascii="Marianne" w:hAnsi="Marianne"/>
        </w:rPr>
        <w:t xml:space="preserve">composé </w:t>
      </w:r>
      <w:proofErr w:type="gramStart"/>
      <w:r w:rsidR="00E2681F">
        <w:rPr>
          <w:rFonts w:ascii="Marianne" w:hAnsi="Marianne"/>
        </w:rPr>
        <w:t>a</w:t>
      </w:r>
      <w:proofErr w:type="gramEnd"/>
      <w:r w:rsidR="00E2681F">
        <w:rPr>
          <w:rFonts w:ascii="Marianne" w:hAnsi="Marianne"/>
        </w:rPr>
        <w:t xml:space="preserve"> minima </w:t>
      </w:r>
      <w:r w:rsidR="00985DD9">
        <w:rPr>
          <w:rFonts w:ascii="Marianne" w:hAnsi="Marianne"/>
        </w:rPr>
        <w:lastRenderedPageBreak/>
        <w:t>de</w:t>
      </w:r>
      <w:r w:rsidR="00E2681F">
        <w:rPr>
          <w:rFonts w:ascii="Marianne" w:hAnsi="Marianne"/>
        </w:rPr>
        <w:t>s</w:t>
      </w:r>
      <w:r w:rsidR="00985DD9">
        <w:rPr>
          <w:rFonts w:ascii="Marianne" w:hAnsi="Marianne"/>
        </w:rPr>
        <w:t xml:space="preserve"> représentants des</w:t>
      </w:r>
      <w:r w:rsidR="00F071EE">
        <w:rPr>
          <w:rFonts w:ascii="Marianne" w:hAnsi="Marianne"/>
        </w:rPr>
        <w:t xml:space="preserve"> pilotes du PRITH</w:t>
      </w:r>
      <w:r w:rsidR="00985DD9">
        <w:rPr>
          <w:rFonts w:ascii="Marianne" w:hAnsi="Marianne"/>
        </w:rPr>
        <w:t xml:space="preserve"> (DREETS, AGEFIPH, FIPHFP</w:t>
      </w:r>
      <w:r w:rsidR="00E2681F">
        <w:rPr>
          <w:rFonts w:ascii="Marianne" w:hAnsi="Marianne"/>
        </w:rPr>
        <w:t xml:space="preserve">) et </w:t>
      </w:r>
      <w:r w:rsidR="00F071EE">
        <w:rPr>
          <w:rFonts w:ascii="Marianne" w:hAnsi="Marianne"/>
        </w:rPr>
        <w:t>des DDETS</w:t>
      </w:r>
      <w:r w:rsidR="00985DD9">
        <w:rPr>
          <w:rFonts w:ascii="Marianne" w:hAnsi="Marianne"/>
        </w:rPr>
        <w:t>(</w:t>
      </w:r>
      <w:r w:rsidR="00F071EE">
        <w:rPr>
          <w:rFonts w:ascii="Marianne" w:hAnsi="Marianne"/>
        </w:rPr>
        <w:t>PP</w:t>
      </w:r>
      <w:r w:rsidR="00985DD9">
        <w:rPr>
          <w:rFonts w:ascii="Marianne" w:hAnsi="Marianne"/>
        </w:rPr>
        <w:t>). Le nombre de dossiers retenus est de 10</w:t>
      </w:r>
      <w:r w:rsidR="0006773D">
        <w:rPr>
          <w:rFonts w:ascii="Marianne" w:hAnsi="Marianne"/>
        </w:rPr>
        <w:t xml:space="preserve"> au maximum, en fonction des besoins de financement des projets et actions.</w:t>
      </w:r>
      <w:r w:rsidR="00985DD9">
        <w:rPr>
          <w:rFonts w:ascii="Marianne" w:hAnsi="Marianne"/>
        </w:rPr>
        <w:t xml:space="preserve"> Le montant de subvention attribué</w:t>
      </w:r>
      <w:r w:rsidR="0006773D">
        <w:rPr>
          <w:rFonts w:ascii="Marianne" w:hAnsi="Marianne"/>
        </w:rPr>
        <w:t xml:space="preserve"> est apprécié en fonction des actions et projets sélectionnés. </w:t>
      </w:r>
    </w:p>
    <w:p w14:paraId="42A1BDDA" w14:textId="77777777" w:rsidR="00536071" w:rsidRDefault="00536071" w:rsidP="00A74877">
      <w:pPr>
        <w:pStyle w:val="Sansinterligne"/>
        <w:keepNext/>
        <w:jc w:val="both"/>
        <w:rPr>
          <w:rFonts w:ascii="Marianne" w:hAnsi="Marianne"/>
        </w:rPr>
      </w:pPr>
    </w:p>
    <w:p w14:paraId="5E1901AB" w14:textId="77777777" w:rsidR="00536071" w:rsidRDefault="00536071" w:rsidP="00536071">
      <w:pPr>
        <w:pStyle w:val="Sansinterligne"/>
        <w:jc w:val="both"/>
        <w:rPr>
          <w:rFonts w:ascii="Marianne" w:eastAsia="Calibri" w:hAnsi="Marianne" w:cs="Calibri"/>
          <w:color w:val="000000"/>
        </w:rPr>
      </w:pPr>
      <w:r>
        <w:rPr>
          <w:rFonts w:ascii="Marianne" w:eastAsia="Calibri" w:hAnsi="Marianne" w:cs="Calibri"/>
          <w:color w:val="000000"/>
        </w:rPr>
        <w:t xml:space="preserve">Sont recevables dans le cadre de cet appel à manifestation d’intérêt : </w:t>
      </w:r>
    </w:p>
    <w:p w14:paraId="0061D4B7" w14:textId="77777777" w:rsidR="00536071" w:rsidRDefault="00536071" w:rsidP="00536071">
      <w:pPr>
        <w:pStyle w:val="Sansinterligne"/>
        <w:numPr>
          <w:ilvl w:val="0"/>
          <w:numId w:val="13"/>
        </w:numPr>
        <w:jc w:val="both"/>
        <w:rPr>
          <w:rFonts w:ascii="Marianne" w:eastAsia="Calibri" w:hAnsi="Marianne" w:cs="Calibri"/>
          <w:color w:val="000000"/>
        </w:rPr>
      </w:pPr>
      <w:r>
        <w:rPr>
          <w:rFonts w:ascii="Marianne" w:eastAsia="Calibri" w:hAnsi="Marianne" w:cs="Calibri"/>
          <w:color w:val="000000"/>
        </w:rPr>
        <w:t xml:space="preserve">Les projets et actions finalisés </w:t>
      </w:r>
    </w:p>
    <w:p w14:paraId="442A30EB" w14:textId="77777777" w:rsidR="00536071" w:rsidRDefault="00536071" w:rsidP="00536071">
      <w:pPr>
        <w:pStyle w:val="Sansinterligne"/>
        <w:jc w:val="both"/>
        <w:rPr>
          <w:rFonts w:ascii="Marianne" w:eastAsia="Calibri" w:hAnsi="Marianne" w:cs="Calibri"/>
          <w:color w:val="000000"/>
        </w:rPr>
      </w:pPr>
      <w:r>
        <w:rPr>
          <w:rFonts w:ascii="Marianne" w:eastAsia="Calibri" w:hAnsi="Marianne" w:cs="Calibri"/>
          <w:color w:val="000000"/>
        </w:rPr>
        <w:t>A titre dérogatoire, seront aussi recevables cette année :</w:t>
      </w:r>
    </w:p>
    <w:p w14:paraId="21A3894E" w14:textId="0EAAA0B7" w:rsidR="00536071" w:rsidRPr="00F00279" w:rsidRDefault="00536071" w:rsidP="00536071">
      <w:pPr>
        <w:pStyle w:val="Sansinterligne"/>
        <w:numPr>
          <w:ilvl w:val="0"/>
          <w:numId w:val="13"/>
        </w:numPr>
        <w:jc w:val="both"/>
        <w:rPr>
          <w:rFonts w:ascii="Marianne" w:eastAsia="Calibri" w:hAnsi="Marianne" w:cs="Calibri"/>
          <w:color w:val="000000"/>
        </w:rPr>
      </w:pPr>
      <w:r>
        <w:rPr>
          <w:rFonts w:ascii="Marianne" w:eastAsia="Calibri" w:hAnsi="Marianne" w:cs="Calibri"/>
          <w:color w:val="000000"/>
        </w:rPr>
        <w:t xml:space="preserve">Les ébauches d’action ou projet non finalisés au moment du dépôt de la candidature et/ou un partenariat à confirmer : un travail complémentaire de précision sera entamé avec les services de l’Etat </w:t>
      </w:r>
      <w:r w:rsidRPr="009D5AC2">
        <w:rPr>
          <w:rFonts w:ascii="Marianne" w:eastAsia="Calibri" w:hAnsi="Marianne" w:cs="Calibri"/>
          <w:b/>
          <w:bCs/>
          <w:color w:val="000000"/>
        </w:rPr>
        <w:t>entre le dépôt de la candidature et la tenue du comité de sélection</w:t>
      </w:r>
      <w:r>
        <w:rPr>
          <w:rFonts w:ascii="Marianne" w:eastAsia="Calibri" w:hAnsi="Marianne" w:cs="Calibri"/>
          <w:color w:val="000000"/>
        </w:rPr>
        <w:t> ;</w:t>
      </w:r>
    </w:p>
    <w:p w14:paraId="19D746B6" w14:textId="2F78C922" w:rsidR="00536071" w:rsidRDefault="00536071" w:rsidP="00536071">
      <w:pPr>
        <w:pStyle w:val="Sansinterligne"/>
        <w:numPr>
          <w:ilvl w:val="0"/>
          <w:numId w:val="13"/>
        </w:numPr>
        <w:jc w:val="both"/>
        <w:rPr>
          <w:rFonts w:ascii="Marianne" w:eastAsia="Calibri" w:hAnsi="Marianne" w:cs="Calibri"/>
          <w:color w:val="000000"/>
        </w:rPr>
      </w:pPr>
      <w:r>
        <w:rPr>
          <w:rFonts w:ascii="Marianne" w:eastAsia="Calibri" w:hAnsi="Marianne" w:cs="Calibri"/>
          <w:color w:val="000000"/>
        </w:rPr>
        <w:t>La volonté d’une structure à contribuer à l’insertion des travailleurs handicapés sur au moins l’un des axes du PRITH, sans projet défini ou partenariat assuré : une suggestion d’action et/ou une mise en relation pourra être proposée, le cas échéant, par les services de l’Etat entre structures candidates en recherche de projet et/ou de partenaires.</w:t>
      </w:r>
    </w:p>
    <w:p w14:paraId="2E648872" w14:textId="2D3F1E4C" w:rsidR="005B5052" w:rsidRPr="00985DD9" w:rsidRDefault="005B5052" w:rsidP="00E62779">
      <w:pPr>
        <w:pStyle w:val="Sansinterligne"/>
        <w:jc w:val="both"/>
        <w:rPr>
          <w:rFonts w:ascii="Marianne" w:hAnsi="Marianne"/>
          <w:b/>
          <w:bCs/>
        </w:rPr>
      </w:pPr>
    </w:p>
    <w:p w14:paraId="3604D8F8" w14:textId="06F37760" w:rsidR="00D401BA" w:rsidRPr="00985DD9" w:rsidRDefault="00022849" w:rsidP="00A74877">
      <w:pPr>
        <w:pStyle w:val="Sansinterligne"/>
        <w:keepNext/>
        <w:numPr>
          <w:ilvl w:val="0"/>
          <w:numId w:val="8"/>
        </w:numPr>
        <w:jc w:val="both"/>
        <w:rPr>
          <w:rFonts w:ascii="Marianne" w:hAnsi="Marianne"/>
        </w:rPr>
      </w:pPr>
      <w:r w:rsidRPr="00985DD9">
        <w:rPr>
          <w:rFonts w:ascii="Marianne" w:hAnsi="Marianne"/>
          <w:b/>
          <w:bCs/>
        </w:rPr>
        <w:t>Calendrier</w:t>
      </w:r>
    </w:p>
    <w:p w14:paraId="7410D432" w14:textId="77777777" w:rsidR="00985DD9" w:rsidRPr="00985DD9" w:rsidRDefault="00985DD9" w:rsidP="00A74877">
      <w:pPr>
        <w:pStyle w:val="Sansinterligne"/>
        <w:keepNext/>
        <w:ind w:left="360"/>
        <w:jc w:val="both"/>
        <w:rPr>
          <w:rFonts w:ascii="Marianne" w:hAnsi="Marianne"/>
        </w:rPr>
      </w:pPr>
    </w:p>
    <w:p w14:paraId="6F2A09E1" w14:textId="3B964868" w:rsidR="00985DD9" w:rsidRDefault="00985DD9" w:rsidP="00A74877">
      <w:pPr>
        <w:pStyle w:val="Sansinterligne"/>
        <w:keepNext/>
        <w:jc w:val="both"/>
        <w:rPr>
          <w:rFonts w:ascii="Marianne" w:hAnsi="Marianne"/>
        </w:rPr>
      </w:pPr>
      <w:r>
        <w:rPr>
          <w:rFonts w:ascii="Marianne" w:hAnsi="Marianne"/>
        </w:rPr>
        <w:t>Du 8 juillet au 11 septembre</w:t>
      </w:r>
      <w:r w:rsidR="00986EA0">
        <w:rPr>
          <w:rFonts w:ascii="Marianne" w:hAnsi="Marianne"/>
        </w:rPr>
        <w:t xml:space="preserve"> 2026</w:t>
      </w:r>
      <w:r>
        <w:rPr>
          <w:rFonts w:ascii="Marianne" w:hAnsi="Marianne"/>
        </w:rPr>
        <w:t xml:space="preserve"> : </w:t>
      </w:r>
      <w:r w:rsidR="00986EA0">
        <w:rPr>
          <w:rFonts w:ascii="Marianne" w:hAnsi="Marianne"/>
        </w:rPr>
        <w:t xml:space="preserve">ouverture de l’appel à manifestation d’intérêt, </w:t>
      </w:r>
      <w:r>
        <w:rPr>
          <w:rFonts w:ascii="Marianne" w:hAnsi="Marianne"/>
        </w:rPr>
        <w:t>dépôt des candidatures sur démarches numériques</w:t>
      </w:r>
      <w:r w:rsidR="00E2681F">
        <w:rPr>
          <w:rFonts w:ascii="Marianne" w:hAnsi="Marianne"/>
        </w:rPr>
        <w:t xml:space="preserve"> (lien à venir)</w:t>
      </w:r>
      <w:r w:rsidR="00986EA0">
        <w:rPr>
          <w:rFonts w:ascii="Marianne" w:hAnsi="Marianne"/>
        </w:rPr>
        <w:t xml:space="preserve"> et</w:t>
      </w:r>
      <w:r>
        <w:rPr>
          <w:rFonts w:ascii="Marianne" w:hAnsi="Marianne"/>
        </w:rPr>
        <w:t xml:space="preserve"> dialogue avec les services de l’Etat</w:t>
      </w:r>
    </w:p>
    <w:p w14:paraId="1CDD3C8D" w14:textId="7F5D37B0" w:rsidR="00985DD9" w:rsidRDefault="00985DD9" w:rsidP="00E62779">
      <w:pPr>
        <w:pStyle w:val="Sansinterligne"/>
        <w:jc w:val="both"/>
        <w:rPr>
          <w:rFonts w:ascii="Marianne" w:hAnsi="Marianne"/>
        </w:rPr>
      </w:pPr>
      <w:r>
        <w:rPr>
          <w:rFonts w:ascii="Marianne" w:hAnsi="Marianne"/>
        </w:rPr>
        <w:t>Du 11 septembre au 25 septembre </w:t>
      </w:r>
      <w:r w:rsidR="00986EA0">
        <w:rPr>
          <w:rFonts w:ascii="Marianne" w:hAnsi="Marianne"/>
        </w:rPr>
        <w:t xml:space="preserve">2026 </w:t>
      </w:r>
      <w:r>
        <w:rPr>
          <w:rFonts w:ascii="Marianne" w:hAnsi="Marianne"/>
        </w:rPr>
        <w:t>: instruction des dossiers</w:t>
      </w:r>
    </w:p>
    <w:p w14:paraId="1DC1077B" w14:textId="77777777" w:rsidR="00986EA0" w:rsidRDefault="00985DD9" w:rsidP="00E62779">
      <w:pPr>
        <w:pStyle w:val="Sansinterligne"/>
        <w:jc w:val="both"/>
        <w:rPr>
          <w:rFonts w:ascii="Marianne" w:hAnsi="Marianne"/>
        </w:rPr>
      </w:pPr>
      <w:r>
        <w:rPr>
          <w:rFonts w:ascii="Marianne" w:hAnsi="Marianne"/>
        </w:rPr>
        <w:t>Entre le 28 septembre et 2 octobre</w:t>
      </w:r>
      <w:r w:rsidR="00986EA0">
        <w:rPr>
          <w:rFonts w:ascii="Marianne" w:hAnsi="Marianne"/>
        </w:rPr>
        <w:t xml:space="preserve"> 2026</w:t>
      </w:r>
      <w:r>
        <w:rPr>
          <w:rFonts w:ascii="Marianne" w:hAnsi="Marianne"/>
        </w:rPr>
        <w:t> : comité de sélection</w:t>
      </w:r>
    </w:p>
    <w:p w14:paraId="25625818" w14:textId="54DBC82E" w:rsidR="0006773D" w:rsidRDefault="00986EA0" w:rsidP="00E62779">
      <w:pPr>
        <w:pStyle w:val="Sansinterligne"/>
        <w:jc w:val="both"/>
        <w:rPr>
          <w:rFonts w:ascii="Marianne" w:hAnsi="Marianne"/>
        </w:rPr>
      </w:pPr>
      <w:r>
        <w:rPr>
          <w:rFonts w:ascii="Marianne" w:hAnsi="Marianne"/>
        </w:rPr>
        <w:t>Les</w:t>
      </w:r>
      <w:r w:rsidR="00512980" w:rsidRPr="006863B2">
        <w:rPr>
          <w:rFonts w:ascii="Marianne" w:hAnsi="Marianne"/>
        </w:rPr>
        <w:t xml:space="preserve"> décisions de financement au titre de l’année 202</w:t>
      </w:r>
      <w:r w:rsidR="00B2144F">
        <w:rPr>
          <w:rFonts w:ascii="Marianne" w:hAnsi="Marianne"/>
        </w:rPr>
        <w:t>6</w:t>
      </w:r>
      <w:r w:rsidR="00512980" w:rsidRPr="006863B2">
        <w:rPr>
          <w:rFonts w:ascii="Marianne" w:hAnsi="Marianne"/>
        </w:rPr>
        <w:t xml:space="preserve"> seront prises </w:t>
      </w:r>
      <w:r w:rsidR="001B0811">
        <w:rPr>
          <w:rFonts w:ascii="Marianne" w:hAnsi="Marianne"/>
        </w:rPr>
        <w:t>en comité de sélection.</w:t>
      </w:r>
    </w:p>
    <w:p w14:paraId="552899B8" w14:textId="3C13AC0D" w:rsidR="00547E10" w:rsidRPr="006863B2" w:rsidRDefault="00986EA0" w:rsidP="00E62779">
      <w:pPr>
        <w:pStyle w:val="Sansinterligne"/>
        <w:jc w:val="both"/>
        <w:rPr>
          <w:rFonts w:ascii="Marianne" w:hAnsi="Marianne"/>
        </w:rPr>
      </w:pPr>
      <w:r>
        <w:rPr>
          <w:rFonts w:ascii="Marianne" w:hAnsi="Marianne"/>
        </w:rPr>
        <w:t xml:space="preserve">Du </w:t>
      </w:r>
      <w:r w:rsidR="0006773D">
        <w:rPr>
          <w:rFonts w:ascii="Marianne" w:hAnsi="Marianne"/>
        </w:rPr>
        <w:t>5</w:t>
      </w:r>
      <w:r>
        <w:rPr>
          <w:rFonts w:ascii="Marianne" w:hAnsi="Marianne"/>
        </w:rPr>
        <w:t xml:space="preserve"> au 30 octobre 2026</w:t>
      </w:r>
      <w:r w:rsidR="0006773D">
        <w:rPr>
          <w:rFonts w:ascii="Marianne" w:hAnsi="Marianne"/>
        </w:rPr>
        <w:t> : rédaction et signature des actes d’engagement</w:t>
      </w:r>
      <w:r>
        <w:rPr>
          <w:rFonts w:ascii="Marianne" w:hAnsi="Marianne"/>
        </w:rPr>
        <w:t xml:space="preserve"> des subventions</w:t>
      </w:r>
      <w:r w:rsidR="0006773D">
        <w:rPr>
          <w:rFonts w:ascii="Marianne" w:hAnsi="Marianne"/>
        </w:rPr>
        <w:t xml:space="preserve"> (convention, arrêté, prestation)</w:t>
      </w:r>
    </w:p>
    <w:p w14:paraId="0DC04064" w14:textId="77777777" w:rsidR="005D7306" w:rsidRPr="005D7306" w:rsidRDefault="005D7306" w:rsidP="00E62779">
      <w:pPr>
        <w:pStyle w:val="Sansinterligne"/>
        <w:jc w:val="both"/>
        <w:rPr>
          <w:rFonts w:ascii="Marianne" w:hAnsi="Marianne"/>
        </w:rPr>
      </w:pPr>
    </w:p>
    <w:p w14:paraId="091F0634" w14:textId="57A3E87C" w:rsidR="000463C7" w:rsidRPr="005D7306" w:rsidRDefault="000463C7" w:rsidP="00A74877">
      <w:pPr>
        <w:pStyle w:val="Paragraphedeliste"/>
        <w:keepNext/>
        <w:numPr>
          <w:ilvl w:val="0"/>
          <w:numId w:val="8"/>
        </w:numPr>
        <w:spacing w:after="200" w:line="276" w:lineRule="auto"/>
        <w:jc w:val="both"/>
        <w:rPr>
          <w:rFonts w:ascii="Marianne" w:hAnsi="Marianne"/>
          <w:b/>
          <w:bCs/>
          <w:color w:val="000000"/>
          <w:sz w:val="22"/>
          <w:szCs w:val="22"/>
        </w:rPr>
      </w:pPr>
      <w:r w:rsidRPr="005D7306">
        <w:rPr>
          <w:rFonts w:ascii="Marianne" w:hAnsi="Marianne"/>
          <w:b/>
          <w:bCs/>
          <w:color w:val="000000"/>
          <w:sz w:val="22"/>
          <w:szCs w:val="22"/>
        </w:rPr>
        <w:t>Critères de sélection des projets</w:t>
      </w:r>
      <w:r>
        <w:rPr>
          <w:rFonts w:ascii="Marianne" w:hAnsi="Marianne"/>
          <w:b/>
          <w:bCs/>
          <w:color w:val="000000"/>
          <w:sz w:val="22"/>
          <w:szCs w:val="22"/>
        </w:rPr>
        <w:t xml:space="preserve"> PRITH BFC 202</w:t>
      </w:r>
      <w:r w:rsidR="00B2144F">
        <w:rPr>
          <w:rFonts w:ascii="Marianne" w:hAnsi="Marianne"/>
          <w:b/>
          <w:bCs/>
          <w:color w:val="000000"/>
          <w:sz w:val="22"/>
          <w:szCs w:val="22"/>
        </w:rPr>
        <w:t>6</w:t>
      </w:r>
    </w:p>
    <w:p w14:paraId="30FAD83C" w14:textId="77777777" w:rsidR="00536071" w:rsidRDefault="00536071" w:rsidP="00536071">
      <w:pPr>
        <w:pStyle w:val="Sansinterligne"/>
        <w:jc w:val="both"/>
        <w:rPr>
          <w:rFonts w:ascii="Marianne" w:eastAsia="Calibri" w:hAnsi="Marianne" w:cs="Calibri"/>
          <w:color w:val="000000"/>
        </w:rPr>
      </w:pPr>
      <w:r w:rsidRPr="009D5AC2">
        <w:rPr>
          <w:rFonts w:ascii="Marianne" w:eastAsia="Calibri" w:hAnsi="Marianne" w:cs="Calibri"/>
          <w:b/>
          <w:bCs/>
          <w:color w:val="000000"/>
        </w:rPr>
        <w:t>Pour être présentés au comité de sélection</w:t>
      </w:r>
      <w:r>
        <w:rPr>
          <w:rFonts w:ascii="Marianne" w:eastAsia="Calibri" w:hAnsi="Marianne" w:cs="Calibri"/>
          <w:color w:val="000000"/>
        </w:rPr>
        <w:t>, les actions et projets devront réunir les éléments suivants :</w:t>
      </w:r>
    </w:p>
    <w:p w14:paraId="22464692" w14:textId="77777777" w:rsidR="00536071" w:rsidRPr="00F00279" w:rsidRDefault="00536071" w:rsidP="00536071">
      <w:pPr>
        <w:pStyle w:val="Sansinterligne"/>
        <w:numPr>
          <w:ilvl w:val="0"/>
          <w:numId w:val="13"/>
        </w:numPr>
        <w:jc w:val="both"/>
        <w:rPr>
          <w:rFonts w:ascii="Marianne" w:eastAsia="Calibri" w:hAnsi="Marianne" w:cs="Calibri"/>
          <w:color w:val="000000"/>
        </w:rPr>
      </w:pPr>
      <w:r>
        <w:rPr>
          <w:rFonts w:ascii="Marianne" w:eastAsia="Calibri" w:hAnsi="Marianne" w:cs="Calibri"/>
          <w:color w:val="000000"/>
        </w:rPr>
        <w:t>Action/projet portant sur au moins l’un des quatre axes du PRITH ;</w:t>
      </w:r>
    </w:p>
    <w:p w14:paraId="7D0E2188" w14:textId="77777777" w:rsidR="00536071" w:rsidRDefault="00536071" w:rsidP="00536071">
      <w:pPr>
        <w:pStyle w:val="Sansinterligne"/>
        <w:numPr>
          <w:ilvl w:val="0"/>
          <w:numId w:val="13"/>
        </w:numPr>
        <w:jc w:val="both"/>
        <w:rPr>
          <w:rFonts w:ascii="Marianne" w:eastAsia="Calibri" w:hAnsi="Marianne" w:cs="Calibri"/>
          <w:color w:val="000000"/>
        </w:rPr>
      </w:pPr>
      <w:r>
        <w:rPr>
          <w:rFonts w:ascii="Marianne" w:eastAsia="Calibri" w:hAnsi="Marianne" w:cs="Calibri"/>
          <w:color w:val="000000"/>
        </w:rPr>
        <w:t>Partenariat et action/projet fermes et définitifs ;</w:t>
      </w:r>
    </w:p>
    <w:p w14:paraId="22295E16" w14:textId="77777777" w:rsidR="00536071" w:rsidRDefault="00536071" w:rsidP="00536071">
      <w:pPr>
        <w:pStyle w:val="Sansinterligne"/>
        <w:numPr>
          <w:ilvl w:val="0"/>
          <w:numId w:val="13"/>
        </w:numPr>
        <w:jc w:val="both"/>
        <w:rPr>
          <w:rFonts w:ascii="Marianne" w:eastAsia="Calibri" w:hAnsi="Marianne" w:cs="Calibri"/>
          <w:color w:val="000000"/>
        </w:rPr>
      </w:pPr>
      <w:r>
        <w:rPr>
          <w:rFonts w:ascii="Marianne" w:eastAsia="Calibri" w:hAnsi="Marianne" w:cs="Calibri"/>
          <w:color w:val="000000"/>
        </w:rPr>
        <w:t>Dimension régionale ou interdépartementale de l’action ou du projet.</w:t>
      </w:r>
    </w:p>
    <w:p w14:paraId="212F5C76" w14:textId="77777777" w:rsidR="00536071" w:rsidRDefault="00536071" w:rsidP="00A74877">
      <w:pPr>
        <w:pStyle w:val="Bodytext20"/>
        <w:keepNext/>
        <w:spacing w:line="276" w:lineRule="auto"/>
        <w:ind w:firstLine="0"/>
        <w:jc w:val="both"/>
        <w:rPr>
          <w:rFonts w:ascii="Marianne" w:hAnsi="Marianne" w:cs="Arial"/>
          <w:sz w:val="22"/>
          <w:szCs w:val="22"/>
          <w:lang w:bidi="fr-FR"/>
        </w:rPr>
      </w:pPr>
    </w:p>
    <w:p w14:paraId="063DC03A" w14:textId="4712395C" w:rsidR="000463C7" w:rsidRPr="005D7306" w:rsidRDefault="000463C7" w:rsidP="00A74877">
      <w:pPr>
        <w:pStyle w:val="Bodytext20"/>
        <w:keepNext/>
        <w:spacing w:line="276" w:lineRule="auto"/>
        <w:ind w:firstLine="0"/>
        <w:jc w:val="both"/>
        <w:rPr>
          <w:rFonts w:ascii="Marianne" w:hAnsi="Marianne" w:cs="Arial"/>
          <w:sz w:val="22"/>
          <w:szCs w:val="22"/>
          <w:lang w:bidi="fr-FR"/>
        </w:rPr>
      </w:pPr>
      <w:r w:rsidRPr="005D7306">
        <w:rPr>
          <w:rFonts w:ascii="Marianne" w:hAnsi="Marianne" w:cs="Arial"/>
          <w:sz w:val="22"/>
          <w:szCs w:val="22"/>
          <w:lang w:bidi="fr-FR"/>
        </w:rPr>
        <w:t xml:space="preserve">Les projets feront l’objet d’une analyse globale notamment au regard des critères suivants : </w:t>
      </w:r>
    </w:p>
    <w:p w14:paraId="0A04218D" w14:textId="77777777" w:rsidR="000463C7" w:rsidRPr="005D7306" w:rsidRDefault="000463C7" w:rsidP="00E62779">
      <w:pPr>
        <w:pStyle w:val="Bodytext20"/>
        <w:spacing w:line="276" w:lineRule="auto"/>
        <w:jc w:val="both"/>
        <w:rPr>
          <w:rFonts w:ascii="Marianne" w:hAnsi="Marianne" w:cs="Arial"/>
          <w:sz w:val="22"/>
          <w:szCs w:val="22"/>
          <w:lang w:bidi="fr-FR"/>
        </w:rPr>
      </w:pPr>
    </w:p>
    <w:p w14:paraId="5B87E5B4" w14:textId="316C6DE0" w:rsidR="000463C7" w:rsidRDefault="000463C7" w:rsidP="00E62779">
      <w:pPr>
        <w:pStyle w:val="Bodytext20"/>
        <w:numPr>
          <w:ilvl w:val="0"/>
          <w:numId w:val="6"/>
        </w:numPr>
        <w:spacing w:line="276" w:lineRule="auto"/>
        <w:jc w:val="both"/>
        <w:rPr>
          <w:rFonts w:ascii="Marianne" w:eastAsia="Calibri" w:hAnsi="Marianne" w:cs="Calibri"/>
          <w:b/>
          <w:bCs/>
          <w:sz w:val="22"/>
          <w:szCs w:val="22"/>
        </w:rPr>
      </w:pPr>
      <w:r w:rsidRPr="005D7306">
        <w:rPr>
          <w:rFonts w:ascii="Marianne" w:eastAsia="Calibri" w:hAnsi="Marianne" w:cs="Calibri"/>
          <w:b/>
          <w:bCs/>
          <w:sz w:val="22"/>
          <w:szCs w:val="22"/>
        </w:rPr>
        <w:t xml:space="preserve">Qualité et crédibilité du porteur </w:t>
      </w:r>
      <w:r w:rsidR="0006773D">
        <w:rPr>
          <w:rFonts w:ascii="Marianne" w:eastAsia="Calibri" w:hAnsi="Marianne" w:cs="Calibri"/>
          <w:b/>
          <w:bCs/>
          <w:sz w:val="22"/>
          <w:szCs w:val="22"/>
        </w:rPr>
        <w:t xml:space="preserve">ou des porteurs </w:t>
      </w:r>
      <w:r w:rsidRPr="005D7306">
        <w:rPr>
          <w:rFonts w:ascii="Marianne" w:eastAsia="Calibri" w:hAnsi="Marianne" w:cs="Calibri"/>
          <w:b/>
          <w:bCs/>
          <w:sz w:val="22"/>
          <w:szCs w:val="22"/>
        </w:rPr>
        <w:t>de projet</w:t>
      </w:r>
      <w:r>
        <w:rPr>
          <w:rFonts w:ascii="Marianne" w:eastAsia="Calibri" w:hAnsi="Marianne" w:cs="Calibri"/>
          <w:b/>
          <w:bCs/>
          <w:sz w:val="22"/>
          <w:szCs w:val="22"/>
        </w:rPr>
        <w:t xml:space="preserve"> : </w:t>
      </w:r>
    </w:p>
    <w:p w14:paraId="07840F2C" w14:textId="77777777" w:rsidR="000463C7" w:rsidRPr="000463C7" w:rsidRDefault="000463C7" w:rsidP="00E62779">
      <w:pPr>
        <w:pStyle w:val="Bodytext20"/>
        <w:numPr>
          <w:ilvl w:val="1"/>
          <w:numId w:val="6"/>
        </w:numPr>
        <w:spacing w:line="276" w:lineRule="auto"/>
        <w:jc w:val="both"/>
        <w:rPr>
          <w:rFonts w:ascii="Marianne" w:eastAsia="Calibri" w:hAnsi="Marianne" w:cs="Calibri"/>
          <w:b/>
          <w:bCs/>
          <w:sz w:val="22"/>
          <w:szCs w:val="22"/>
        </w:rPr>
      </w:pPr>
      <w:proofErr w:type="gramStart"/>
      <w:r w:rsidRPr="00D401BA">
        <w:rPr>
          <w:rFonts w:ascii="Marianne" w:eastAsia="Calibri" w:hAnsi="Marianne" w:cs="Calibri"/>
          <w:sz w:val="22"/>
          <w:szCs w:val="22"/>
        </w:rPr>
        <w:t>professionnalisme</w:t>
      </w:r>
      <w:proofErr w:type="gramEnd"/>
      <w:r w:rsidRPr="00D401BA">
        <w:rPr>
          <w:rFonts w:ascii="Marianne" w:eastAsia="Calibri" w:hAnsi="Marianne" w:cs="Calibri"/>
          <w:sz w:val="22"/>
          <w:szCs w:val="22"/>
        </w:rPr>
        <w:t xml:space="preserve"> et expérience du porteur de projet, </w:t>
      </w:r>
    </w:p>
    <w:p w14:paraId="7046CA39" w14:textId="77777777" w:rsidR="000463C7" w:rsidRPr="00CF32B0" w:rsidRDefault="000463C7" w:rsidP="00E62779">
      <w:pPr>
        <w:pStyle w:val="Bodytext20"/>
        <w:numPr>
          <w:ilvl w:val="1"/>
          <w:numId w:val="6"/>
        </w:numPr>
        <w:spacing w:line="276" w:lineRule="auto"/>
        <w:jc w:val="both"/>
        <w:rPr>
          <w:rFonts w:ascii="Marianne" w:eastAsia="Calibri" w:hAnsi="Marianne" w:cs="Calibri"/>
          <w:b/>
          <w:bCs/>
          <w:sz w:val="22"/>
          <w:szCs w:val="22"/>
        </w:rPr>
      </w:pPr>
      <w:proofErr w:type="gramStart"/>
      <w:r w:rsidRPr="00D401BA">
        <w:rPr>
          <w:rFonts w:ascii="Marianne" w:eastAsia="Calibri" w:hAnsi="Marianne" w:cs="Calibri"/>
          <w:sz w:val="22"/>
          <w:szCs w:val="22"/>
        </w:rPr>
        <w:t>résultats</w:t>
      </w:r>
      <w:proofErr w:type="gramEnd"/>
      <w:r w:rsidRPr="00D401BA">
        <w:rPr>
          <w:rFonts w:ascii="Marianne" w:eastAsia="Calibri" w:hAnsi="Marianne" w:cs="Calibri"/>
          <w:sz w:val="22"/>
          <w:szCs w:val="22"/>
        </w:rPr>
        <w:t xml:space="preserve"> d’actions antérieures</w:t>
      </w:r>
    </w:p>
    <w:p w14:paraId="66C8D23C" w14:textId="7073E097" w:rsidR="000463C7" w:rsidRPr="00CF32B0" w:rsidRDefault="000463C7" w:rsidP="00E62779">
      <w:pPr>
        <w:numPr>
          <w:ilvl w:val="0"/>
          <w:numId w:val="6"/>
        </w:numPr>
        <w:spacing w:line="276" w:lineRule="auto"/>
        <w:jc w:val="both"/>
        <w:rPr>
          <w:rFonts w:ascii="Marianne" w:eastAsia="Calibri" w:hAnsi="Marianne" w:cs="Calibri"/>
          <w:sz w:val="22"/>
          <w:szCs w:val="22"/>
        </w:rPr>
      </w:pPr>
      <w:r w:rsidRPr="005D7306">
        <w:rPr>
          <w:rFonts w:ascii="Marianne" w:eastAsia="Calibri" w:hAnsi="Marianne" w:cs="Calibri"/>
          <w:b/>
          <w:bCs/>
          <w:color w:val="000000"/>
          <w:sz w:val="22"/>
          <w:szCs w:val="22"/>
        </w:rPr>
        <w:lastRenderedPageBreak/>
        <w:t>Qualité du projet et des actions, pertinence du calendrier de mise en œuvre</w:t>
      </w:r>
      <w:r w:rsidR="0006773D">
        <w:rPr>
          <w:rFonts w:ascii="Marianne" w:eastAsia="Calibri" w:hAnsi="Marianne" w:cs="Calibri"/>
          <w:b/>
          <w:bCs/>
          <w:color w:val="000000"/>
          <w:sz w:val="22"/>
          <w:szCs w:val="22"/>
        </w:rPr>
        <w:t> :</w:t>
      </w:r>
    </w:p>
    <w:p w14:paraId="4136266E" w14:textId="77777777" w:rsidR="000463C7" w:rsidRDefault="000463C7" w:rsidP="00E62779">
      <w:pPr>
        <w:numPr>
          <w:ilvl w:val="1"/>
          <w:numId w:val="6"/>
        </w:numPr>
        <w:spacing w:line="276" w:lineRule="auto"/>
        <w:jc w:val="both"/>
        <w:rPr>
          <w:rFonts w:ascii="Marianne" w:eastAsia="Calibri" w:hAnsi="Marianne" w:cs="Calibri"/>
          <w:sz w:val="22"/>
          <w:szCs w:val="22"/>
        </w:rPr>
      </w:pPr>
      <w:r w:rsidRPr="000463C7">
        <w:rPr>
          <w:rFonts w:ascii="Marianne" w:eastAsia="Calibri" w:hAnsi="Marianne" w:cs="Calibri"/>
          <w:color w:val="000000"/>
          <w:sz w:val="22"/>
          <w:szCs w:val="22"/>
        </w:rPr>
        <w:t>Description et pertinence du projet proposé au financement</w:t>
      </w:r>
    </w:p>
    <w:p w14:paraId="556D339C" w14:textId="77777777" w:rsidR="000463C7" w:rsidRDefault="000463C7" w:rsidP="00E62779">
      <w:pPr>
        <w:numPr>
          <w:ilvl w:val="1"/>
          <w:numId w:val="6"/>
        </w:numPr>
        <w:spacing w:line="276" w:lineRule="auto"/>
        <w:jc w:val="both"/>
        <w:rPr>
          <w:rFonts w:ascii="Marianne" w:eastAsia="Calibri" w:hAnsi="Marianne" w:cs="Calibri"/>
          <w:sz w:val="22"/>
          <w:szCs w:val="22"/>
        </w:rPr>
      </w:pPr>
      <w:r>
        <w:rPr>
          <w:rFonts w:ascii="Marianne" w:eastAsia="Calibri" w:hAnsi="Marianne" w:cs="Calibri"/>
          <w:sz w:val="22"/>
          <w:szCs w:val="22"/>
        </w:rPr>
        <w:t>M</w:t>
      </w:r>
      <w:r w:rsidRPr="000463C7">
        <w:rPr>
          <w:rFonts w:ascii="Marianne" w:eastAsia="Calibri" w:hAnsi="Marianne" w:cs="Calibri"/>
          <w:sz w:val="22"/>
          <w:szCs w:val="22"/>
        </w:rPr>
        <w:t>odalités de mise en œuvre de l’action</w:t>
      </w:r>
    </w:p>
    <w:p w14:paraId="5961C5DB" w14:textId="77777777" w:rsidR="000463C7" w:rsidRPr="000463C7" w:rsidRDefault="000463C7" w:rsidP="00E62779">
      <w:pPr>
        <w:numPr>
          <w:ilvl w:val="1"/>
          <w:numId w:val="6"/>
        </w:numPr>
        <w:spacing w:line="276" w:lineRule="auto"/>
        <w:jc w:val="both"/>
        <w:rPr>
          <w:rFonts w:ascii="Marianne" w:eastAsia="Calibri" w:hAnsi="Marianne" w:cs="Calibri"/>
          <w:sz w:val="22"/>
          <w:szCs w:val="22"/>
        </w:rPr>
      </w:pPr>
      <w:r w:rsidRPr="000463C7">
        <w:rPr>
          <w:rFonts w:ascii="Marianne" w:eastAsia="Calibri" w:hAnsi="Marianne" w:cs="Calibri"/>
          <w:color w:val="000000"/>
          <w:sz w:val="22"/>
          <w:szCs w:val="22"/>
        </w:rPr>
        <w:t>Moyens humains, techniques, matériels et financiers alloués au projet</w:t>
      </w:r>
    </w:p>
    <w:p w14:paraId="16F048C3" w14:textId="5C63EBB4" w:rsidR="000463C7" w:rsidRDefault="000463C7" w:rsidP="00E62779">
      <w:pPr>
        <w:numPr>
          <w:ilvl w:val="1"/>
          <w:numId w:val="6"/>
        </w:numPr>
        <w:spacing w:line="276" w:lineRule="auto"/>
        <w:jc w:val="both"/>
        <w:rPr>
          <w:rFonts w:ascii="Marianne" w:eastAsia="Calibri" w:hAnsi="Marianne" w:cs="Calibri"/>
          <w:sz w:val="22"/>
          <w:szCs w:val="22"/>
        </w:rPr>
      </w:pPr>
      <w:r w:rsidRPr="000463C7">
        <w:rPr>
          <w:rFonts w:ascii="Marianne" w:eastAsia="Calibri" w:hAnsi="Marianne" w:cs="Calibri"/>
          <w:sz w:val="22"/>
          <w:szCs w:val="22"/>
        </w:rPr>
        <w:t>Calendrier prévisionnel du projet (les projets déjà terminés à la date limite de dépôt des dossiers ne sont pas éligibles).</w:t>
      </w:r>
    </w:p>
    <w:p w14:paraId="12F529A6" w14:textId="28C879E2" w:rsidR="00547E10" w:rsidRDefault="00547E10" w:rsidP="00E62779">
      <w:pPr>
        <w:numPr>
          <w:ilvl w:val="1"/>
          <w:numId w:val="6"/>
        </w:numPr>
        <w:spacing w:line="276" w:lineRule="auto"/>
        <w:jc w:val="both"/>
        <w:rPr>
          <w:rFonts w:ascii="Marianne" w:eastAsia="Calibri" w:hAnsi="Marianne" w:cs="Calibri"/>
          <w:sz w:val="22"/>
          <w:szCs w:val="22"/>
        </w:rPr>
      </w:pPr>
      <w:r>
        <w:rPr>
          <w:rFonts w:ascii="Marianne" w:eastAsia="Calibri" w:hAnsi="Marianne" w:cs="Calibri"/>
          <w:sz w:val="22"/>
          <w:szCs w:val="22"/>
        </w:rPr>
        <w:t>Date de début du projet entre le 01/01/202</w:t>
      </w:r>
      <w:r w:rsidR="00B2144F">
        <w:rPr>
          <w:rFonts w:ascii="Marianne" w:eastAsia="Calibri" w:hAnsi="Marianne" w:cs="Calibri"/>
          <w:sz w:val="22"/>
          <w:szCs w:val="22"/>
        </w:rPr>
        <w:t>6</w:t>
      </w:r>
      <w:r>
        <w:rPr>
          <w:rFonts w:ascii="Marianne" w:eastAsia="Calibri" w:hAnsi="Marianne" w:cs="Calibri"/>
          <w:sz w:val="22"/>
          <w:szCs w:val="22"/>
        </w:rPr>
        <w:t xml:space="preserve"> et le 3</w:t>
      </w:r>
      <w:r w:rsidR="005D6733">
        <w:rPr>
          <w:rFonts w:ascii="Marianne" w:eastAsia="Calibri" w:hAnsi="Marianne" w:cs="Calibri"/>
          <w:sz w:val="22"/>
          <w:szCs w:val="22"/>
        </w:rPr>
        <w:t>1</w:t>
      </w:r>
      <w:r>
        <w:rPr>
          <w:rFonts w:ascii="Marianne" w:eastAsia="Calibri" w:hAnsi="Marianne" w:cs="Calibri"/>
          <w:sz w:val="22"/>
          <w:szCs w:val="22"/>
        </w:rPr>
        <w:t>/</w:t>
      </w:r>
      <w:r w:rsidR="005D6733">
        <w:rPr>
          <w:rFonts w:ascii="Marianne" w:eastAsia="Calibri" w:hAnsi="Marianne" w:cs="Calibri"/>
          <w:sz w:val="22"/>
          <w:szCs w:val="22"/>
        </w:rPr>
        <w:t>12</w:t>
      </w:r>
      <w:r>
        <w:rPr>
          <w:rFonts w:ascii="Marianne" w:eastAsia="Calibri" w:hAnsi="Marianne" w:cs="Calibri"/>
          <w:sz w:val="22"/>
          <w:szCs w:val="22"/>
        </w:rPr>
        <w:t>/202</w:t>
      </w:r>
      <w:r w:rsidR="005D6733">
        <w:rPr>
          <w:rFonts w:ascii="Marianne" w:eastAsia="Calibri" w:hAnsi="Marianne" w:cs="Calibri"/>
          <w:sz w:val="22"/>
          <w:szCs w:val="22"/>
        </w:rPr>
        <w:t>6</w:t>
      </w:r>
    </w:p>
    <w:p w14:paraId="06BA160E" w14:textId="288F14A7" w:rsidR="00E62779" w:rsidRDefault="00E62779" w:rsidP="00E62779">
      <w:pPr>
        <w:numPr>
          <w:ilvl w:val="1"/>
          <w:numId w:val="6"/>
        </w:numPr>
        <w:spacing w:line="276" w:lineRule="auto"/>
        <w:jc w:val="both"/>
        <w:rPr>
          <w:rFonts w:ascii="Marianne" w:eastAsia="Calibri" w:hAnsi="Marianne" w:cs="Calibri"/>
          <w:sz w:val="22"/>
          <w:szCs w:val="22"/>
        </w:rPr>
      </w:pPr>
      <w:r>
        <w:rPr>
          <w:rFonts w:ascii="Marianne" w:eastAsia="Calibri" w:hAnsi="Marianne" w:cs="Calibri"/>
          <w:sz w:val="22"/>
          <w:szCs w:val="22"/>
        </w:rPr>
        <w:t>Attention particulière accordée aux projets et actions portant sur l’axe 3 (mobilisation du monde économique)</w:t>
      </w:r>
    </w:p>
    <w:p w14:paraId="1B243164" w14:textId="77777777" w:rsidR="000463C7" w:rsidRPr="000463C7" w:rsidRDefault="000463C7" w:rsidP="00E62779">
      <w:pPr>
        <w:numPr>
          <w:ilvl w:val="0"/>
          <w:numId w:val="6"/>
        </w:numPr>
        <w:spacing w:line="276" w:lineRule="auto"/>
        <w:jc w:val="both"/>
        <w:rPr>
          <w:rFonts w:ascii="Marianne" w:eastAsia="Calibri" w:hAnsi="Marianne" w:cs="Calibri"/>
          <w:sz w:val="22"/>
          <w:szCs w:val="22"/>
        </w:rPr>
      </w:pPr>
      <w:r w:rsidRPr="000463C7">
        <w:rPr>
          <w:rFonts w:ascii="Marianne" w:eastAsia="Calibri" w:hAnsi="Marianne" w:cs="Calibri"/>
          <w:b/>
          <w:bCs/>
          <w:color w:val="000000"/>
          <w:sz w:val="22"/>
          <w:szCs w:val="22"/>
        </w:rPr>
        <w:t>Pertinence des partenariats envisagés</w:t>
      </w:r>
    </w:p>
    <w:p w14:paraId="568786EB" w14:textId="77777777" w:rsidR="000463C7" w:rsidRPr="000463C7" w:rsidRDefault="000463C7" w:rsidP="00E62779">
      <w:pPr>
        <w:numPr>
          <w:ilvl w:val="1"/>
          <w:numId w:val="6"/>
        </w:numPr>
        <w:spacing w:line="276" w:lineRule="auto"/>
        <w:jc w:val="both"/>
        <w:rPr>
          <w:rFonts w:ascii="Marianne" w:eastAsia="Calibri" w:hAnsi="Marianne" w:cs="Calibri"/>
          <w:sz w:val="22"/>
          <w:szCs w:val="22"/>
        </w:rPr>
      </w:pPr>
      <w:r w:rsidRPr="000463C7">
        <w:rPr>
          <w:rFonts w:ascii="Marianne" w:eastAsia="Calibri" w:hAnsi="Marianne" w:cs="Calibri"/>
          <w:color w:val="000000"/>
          <w:sz w:val="22"/>
          <w:szCs w:val="22"/>
        </w:rPr>
        <w:t>Liste des partenariats envisagés</w:t>
      </w:r>
    </w:p>
    <w:p w14:paraId="284FCB0D" w14:textId="77777777" w:rsidR="000463C7" w:rsidRPr="000463C7" w:rsidRDefault="000463C7" w:rsidP="00E62779">
      <w:pPr>
        <w:numPr>
          <w:ilvl w:val="1"/>
          <w:numId w:val="6"/>
        </w:numPr>
        <w:spacing w:line="276" w:lineRule="auto"/>
        <w:jc w:val="both"/>
        <w:rPr>
          <w:rFonts w:ascii="Marianne" w:eastAsia="Calibri" w:hAnsi="Marianne" w:cs="Calibri"/>
          <w:sz w:val="22"/>
          <w:szCs w:val="22"/>
        </w:rPr>
      </w:pPr>
      <w:r w:rsidRPr="000463C7">
        <w:rPr>
          <w:rFonts w:ascii="Marianne" w:eastAsia="Calibri" w:hAnsi="Marianne" w:cs="Calibri"/>
          <w:color w:val="000000"/>
          <w:sz w:val="22"/>
          <w:szCs w:val="22"/>
        </w:rPr>
        <w:t>Description de l’implication et du rôle des partenaires envisagés</w:t>
      </w:r>
    </w:p>
    <w:p w14:paraId="17B9A7B2" w14:textId="56AC272E" w:rsidR="000463C7" w:rsidRPr="000463C7" w:rsidRDefault="000463C7" w:rsidP="00E62779">
      <w:pPr>
        <w:pStyle w:val="Bodytext20"/>
        <w:numPr>
          <w:ilvl w:val="0"/>
          <w:numId w:val="6"/>
        </w:numPr>
        <w:spacing w:line="276" w:lineRule="auto"/>
        <w:jc w:val="both"/>
        <w:rPr>
          <w:rFonts w:ascii="Marianne" w:eastAsia="Times New Roman" w:hAnsi="Marianne" w:cs="Calibri"/>
          <w:sz w:val="22"/>
          <w:szCs w:val="22"/>
        </w:rPr>
      </w:pPr>
      <w:r w:rsidRPr="005D7306">
        <w:rPr>
          <w:rFonts w:ascii="Marianne" w:eastAsia="Calibri" w:hAnsi="Marianne" w:cs="Calibri"/>
          <w:b/>
          <w:bCs/>
          <w:color w:val="000000"/>
          <w:sz w:val="22"/>
          <w:szCs w:val="22"/>
        </w:rPr>
        <w:t>Evaluation et résultats</w:t>
      </w:r>
      <w:r w:rsidRPr="000463C7">
        <w:rPr>
          <w:rFonts w:ascii="Marianne" w:hAnsi="Marianne" w:cs="Calibri"/>
          <w:sz w:val="22"/>
          <w:szCs w:val="22"/>
        </w:rPr>
        <w:t xml:space="preserve"> </w:t>
      </w:r>
      <w:r>
        <w:rPr>
          <w:rFonts w:ascii="Marianne" w:hAnsi="Marianne" w:cs="Calibri"/>
          <w:sz w:val="22"/>
          <w:szCs w:val="22"/>
        </w:rPr>
        <w:t>(l</w:t>
      </w:r>
      <w:r w:rsidRPr="005D7306">
        <w:rPr>
          <w:rFonts w:ascii="Marianne" w:hAnsi="Marianne" w:cs="Calibri"/>
          <w:sz w:val="22"/>
          <w:szCs w:val="22"/>
        </w:rPr>
        <w:t>es indicateurs définitifs seront retenus en concertation avec les services de l’Etat</w:t>
      </w:r>
      <w:r>
        <w:rPr>
          <w:rFonts w:ascii="Marianne" w:hAnsi="Marianne" w:cs="Calibri"/>
          <w:sz w:val="22"/>
          <w:szCs w:val="22"/>
        </w:rPr>
        <w:t>)</w:t>
      </w:r>
    </w:p>
    <w:p w14:paraId="48631016" w14:textId="77777777" w:rsidR="000463C7" w:rsidRPr="000463C7" w:rsidRDefault="000463C7" w:rsidP="00E62779">
      <w:pPr>
        <w:pStyle w:val="Bodytext20"/>
        <w:numPr>
          <w:ilvl w:val="1"/>
          <w:numId w:val="6"/>
        </w:numPr>
        <w:spacing w:line="276" w:lineRule="auto"/>
        <w:jc w:val="both"/>
        <w:rPr>
          <w:rFonts w:ascii="Marianne" w:eastAsia="Times New Roman" w:hAnsi="Marianne" w:cs="Calibri"/>
          <w:sz w:val="22"/>
          <w:szCs w:val="22"/>
        </w:rPr>
      </w:pPr>
      <w:r w:rsidRPr="000463C7">
        <w:rPr>
          <w:rFonts w:ascii="Marianne" w:eastAsia="Calibri" w:hAnsi="Marianne" w:cs="Calibri"/>
          <w:color w:val="000000"/>
          <w:sz w:val="22"/>
          <w:szCs w:val="22"/>
        </w:rPr>
        <w:t>Au moins 3 indicateurs quantitatifs et valeurs cibles</w:t>
      </w:r>
    </w:p>
    <w:p w14:paraId="1B6CED38" w14:textId="77777777" w:rsidR="000463C7" w:rsidRPr="000463C7" w:rsidRDefault="000463C7" w:rsidP="00E62779">
      <w:pPr>
        <w:pStyle w:val="Bodytext20"/>
        <w:numPr>
          <w:ilvl w:val="1"/>
          <w:numId w:val="6"/>
        </w:numPr>
        <w:spacing w:line="276" w:lineRule="auto"/>
        <w:jc w:val="both"/>
        <w:rPr>
          <w:rFonts w:ascii="Marianne" w:eastAsia="Times New Roman" w:hAnsi="Marianne" w:cs="Calibri"/>
          <w:sz w:val="22"/>
          <w:szCs w:val="22"/>
        </w:rPr>
      </w:pPr>
      <w:r w:rsidRPr="000463C7">
        <w:rPr>
          <w:rFonts w:ascii="Marianne" w:eastAsia="Calibri" w:hAnsi="Marianne" w:cs="Calibri"/>
          <w:color w:val="000000"/>
          <w:sz w:val="22"/>
          <w:szCs w:val="22"/>
        </w:rPr>
        <w:t>Au moins 3 indicateurs qualitatifs et description des attendus</w:t>
      </w:r>
    </w:p>
    <w:p w14:paraId="3CD52CEC" w14:textId="77777777" w:rsidR="000463C7" w:rsidRPr="000463C7" w:rsidRDefault="000463C7" w:rsidP="00E62779">
      <w:pPr>
        <w:pStyle w:val="Bodytext20"/>
        <w:numPr>
          <w:ilvl w:val="1"/>
          <w:numId w:val="6"/>
        </w:numPr>
        <w:spacing w:line="276" w:lineRule="auto"/>
        <w:jc w:val="both"/>
        <w:rPr>
          <w:rFonts w:ascii="Marianne" w:eastAsia="Times New Roman" w:hAnsi="Marianne" w:cs="Calibri"/>
          <w:sz w:val="22"/>
          <w:szCs w:val="22"/>
        </w:rPr>
      </w:pPr>
      <w:r w:rsidRPr="000463C7">
        <w:rPr>
          <w:rFonts w:ascii="Marianne" w:eastAsia="Calibri" w:hAnsi="Marianne" w:cs="Calibri"/>
          <w:color w:val="000000"/>
          <w:sz w:val="22"/>
          <w:szCs w:val="22"/>
        </w:rPr>
        <w:t>Description des résultats attendus</w:t>
      </w:r>
    </w:p>
    <w:p w14:paraId="60B41091" w14:textId="77777777" w:rsidR="0006773D" w:rsidRPr="0006773D" w:rsidRDefault="000463C7" w:rsidP="0006773D">
      <w:pPr>
        <w:pStyle w:val="Bodytext20"/>
        <w:numPr>
          <w:ilvl w:val="0"/>
          <w:numId w:val="6"/>
        </w:numPr>
        <w:spacing w:line="276" w:lineRule="auto"/>
        <w:jc w:val="both"/>
        <w:rPr>
          <w:rFonts w:ascii="Marianne" w:eastAsia="Times New Roman" w:hAnsi="Marianne" w:cs="Times New Roman"/>
          <w:sz w:val="22"/>
          <w:szCs w:val="22"/>
        </w:rPr>
      </w:pPr>
      <w:r w:rsidRPr="005D7306">
        <w:rPr>
          <w:rFonts w:ascii="Marianne" w:eastAsia="Calibri" w:hAnsi="Marianne" w:cs="Calibri"/>
          <w:b/>
          <w:bCs/>
          <w:color w:val="000000"/>
          <w:sz w:val="22"/>
          <w:szCs w:val="22"/>
        </w:rPr>
        <w:t>Territoire concerné</w:t>
      </w:r>
      <w:r w:rsidRPr="005D7306">
        <w:rPr>
          <w:rFonts w:ascii="Marianne" w:eastAsia="Calibri" w:hAnsi="Marianne" w:cs="Calibri"/>
          <w:color w:val="000000"/>
          <w:sz w:val="22"/>
          <w:szCs w:val="22"/>
        </w:rPr>
        <w:t xml:space="preserve"> : </w:t>
      </w:r>
    </w:p>
    <w:p w14:paraId="45548246" w14:textId="77777777" w:rsidR="0006773D" w:rsidRPr="00114568" w:rsidRDefault="0006773D" w:rsidP="0006773D">
      <w:pPr>
        <w:pStyle w:val="Bodytext20"/>
        <w:numPr>
          <w:ilvl w:val="1"/>
          <w:numId w:val="6"/>
        </w:numPr>
        <w:spacing w:line="276" w:lineRule="auto"/>
        <w:jc w:val="both"/>
        <w:rPr>
          <w:rFonts w:ascii="Marianne" w:eastAsia="Times New Roman" w:hAnsi="Marianne" w:cs="Times New Roman"/>
          <w:sz w:val="22"/>
          <w:szCs w:val="22"/>
        </w:rPr>
      </w:pPr>
      <w:r w:rsidRPr="00114568">
        <w:rPr>
          <w:rFonts w:ascii="Marianne" w:eastAsia="Calibri" w:hAnsi="Marianne" w:cs="Calibri"/>
          <w:color w:val="000000"/>
          <w:sz w:val="22"/>
          <w:szCs w:val="22"/>
        </w:rPr>
        <w:t>Régional</w:t>
      </w:r>
    </w:p>
    <w:p w14:paraId="2225F4DF" w14:textId="6223537F" w:rsidR="000B2BB8" w:rsidRPr="00114568" w:rsidRDefault="0006773D" w:rsidP="0006773D">
      <w:pPr>
        <w:pStyle w:val="Bodytext20"/>
        <w:numPr>
          <w:ilvl w:val="1"/>
          <w:numId w:val="6"/>
        </w:numPr>
        <w:spacing w:line="276" w:lineRule="auto"/>
        <w:jc w:val="both"/>
        <w:rPr>
          <w:rFonts w:ascii="Marianne" w:eastAsia="Times New Roman" w:hAnsi="Marianne" w:cs="Times New Roman"/>
          <w:sz w:val="22"/>
          <w:szCs w:val="22"/>
        </w:rPr>
      </w:pPr>
      <w:r w:rsidRPr="00114568">
        <w:rPr>
          <w:rFonts w:ascii="Marianne" w:eastAsia="Calibri" w:hAnsi="Marianne" w:cs="Calibri"/>
          <w:color w:val="000000"/>
          <w:sz w:val="22"/>
          <w:szCs w:val="22"/>
        </w:rPr>
        <w:t>Interdépartem</w:t>
      </w:r>
      <w:r w:rsidR="00114568" w:rsidRPr="00114568">
        <w:rPr>
          <w:rFonts w:ascii="Marianne" w:eastAsia="Calibri" w:hAnsi="Marianne" w:cs="Calibri"/>
          <w:color w:val="000000"/>
          <w:sz w:val="22"/>
          <w:szCs w:val="22"/>
        </w:rPr>
        <w:t>e</w:t>
      </w:r>
      <w:r w:rsidRPr="00114568">
        <w:rPr>
          <w:rFonts w:ascii="Marianne" w:eastAsia="Calibri" w:hAnsi="Marianne" w:cs="Calibri"/>
          <w:color w:val="000000"/>
          <w:sz w:val="22"/>
          <w:szCs w:val="22"/>
        </w:rPr>
        <w:t xml:space="preserve">ntal </w:t>
      </w:r>
    </w:p>
    <w:p w14:paraId="7E10F528" w14:textId="77777777" w:rsidR="000463C7" w:rsidRDefault="000463C7" w:rsidP="00E62779">
      <w:pPr>
        <w:pStyle w:val="Paragraphedeliste"/>
        <w:numPr>
          <w:ilvl w:val="0"/>
          <w:numId w:val="6"/>
        </w:numPr>
        <w:spacing w:line="276" w:lineRule="auto"/>
        <w:contextualSpacing w:val="0"/>
        <w:jc w:val="both"/>
        <w:rPr>
          <w:rFonts w:ascii="Marianne" w:hAnsi="Marianne"/>
          <w:sz w:val="22"/>
          <w:szCs w:val="22"/>
        </w:rPr>
      </w:pPr>
      <w:r w:rsidRPr="005D7306">
        <w:rPr>
          <w:rFonts w:ascii="Marianne" w:hAnsi="Marianne"/>
          <w:b/>
          <w:bCs/>
          <w:sz w:val="22"/>
          <w:szCs w:val="22"/>
        </w:rPr>
        <w:t>Soutenabilité financière</w:t>
      </w:r>
      <w:r>
        <w:rPr>
          <w:rFonts w:ascii="Marianne" w:hAnsi="Marianne"/>
          <w:sz w:val="22"/>
          <w:szCs w:val="22"/>
        </w:rPr>
        <w:t> :</w:t>
      </w:r>
    </w:p>
    <w:p w14:paraId="6B304B65" w14:textId="77777777" w:rsidR="00547E10" w:rsidRDefault="00547E10" w:rsidP="00E62779">
      <w:pPr>
        <w:pStyle w:val="Paragraphedeliste"/>
        <w:numPr>
          <w:ilvl w:val="1"/>
          <w:numId w:val="6"/>
        </w:numPr>
        <w:spacing w:line="276" w:lineRule="auto"/>
        <w:contextualSpacing w:val="0"/>
        <w:jc w:val="both"/>
        <w:rPr>
          <w:rFonts w:ascii="Marianne" w:hAnsi="Marianne"/>
          <w:sz w:val="22"/>
          <w:szCs w:val="22"/>
        </w:rPr>
      </w:pPr>
      <w:r>
        <w:rPr>
          <w:rFonts w:ascii="Marianne" w:hAnsi="Marianne"/>
          <w:sz w:val="22"/>
          <w:szCs w:val="22"/>
        </w:rPr>
        <w:t>Montant de la subvention demandée</w:t>
      </w:r>
    </w:p>
    <w:p w14:paraId="6B99E8F4" w14:textId="3E98137C" w:rsidR="000463C7" w:rsidRPr="000463C7" w:rsidRDefault="000463C7" w:rsidP="00E62779">
      <w:pPr>
        <w:pStyle w:val="Paragraphedeliste"/>
        <w:numPr>
          <w:ilvl w:val="1"/>
          <w:numId w:val="6"/>
        </w:numPr>
        <w:spacing w:line="276" w:lineRule="auto"/>
        <w:contextualSpacing w:val="0"/>
        <w:jc w:val="both"/>
        <w:rPr>
          <w:rFonts w:ascii="Marianne" w:hAnsi="Marianne"/>
          <w:sz w:val="22"/>
          <w:szCs w:val="22"/>
        </w:rPr>
      </w:pPr>
      <w:r w:rsidRPr="000463C7">
        <w:rPr>
          <w:rFonts w:ascii="Marianne" w:hAnsi="Marianne"/>
          <w:sz w:val="22"/>
          <w:szCs w:val="22"/>
        </w:rPr>
        <w:t>Budget prévisionnel du projet</w:t>
      </w:r>
    </w:p>
    <w:p w14:paraId="0A8AC85D" w14:textId="77777777" w:rsidR="000463C7" w:rsidRPr="000463C7" w:rsidRDefault="000463C7" w:rsidP="00E62779">
      <w:pPr>
        <w:pStyle w:val="Paragraphedeliste"/>
        <w:numPr>
          <w:ilvl w:val="1"/>
          <w:numId w:val="6"/>
        </w:numPr>
        <w:spacing w:line="276" w:lineRule="auto"/>
        <w:contextualSpacing w:val="0"/>
        <w:jc w:val="both"/>
        <w:rPr>
          <w:rFonts w:ascii="Marianne" w:hAnsi="Marianne"/>
          <w:sz w:val="22"/>
          <w:szCs w:val="22"/>
        </w:rPr>
      </w:pPr>
      <w:r w:rsidRPr="000463C7">
        <w:rPr>
          <w:rFonts w:ascii="Marianne" w:hAnsi="Marianne"/>
          <w:sz w:val="22"/>
          <w:szCs w:val="22"/>
        </w:rPr>
        <w:t>Plan de financement par actions</w:t>
      </w:r>
    </w:p>
    <w:p w14:paraId="093544AC" w14:textId="77777777" w:rsidR="000463C7" w:rsidRPr="000463C7" w:rsidRDefault="000463C7" w:rsidP="00E62779">
      <w:pPr>
        <w:pStyle w:val="Paragraphedeliste"/>
        <w:numPr>
          <w:ilvl w:val="1"/>
          <w:numId w:val="6"/>
        </w:numPr>
        <w:spacing w:line="276" w:lineRule="auto"/>
        <w:contextualSpacing w:val="0"/>
        <w:jc w:val="both"/>
        <w:rPr>
          <w:rFonts w:ascii="Marianne" w:hAnsi="Marianne"/>
          <w:sz w:val="22"/>
          <w:szCs w:val="22"/>
        </w:rPr>
      </w:pPr>
      <w:r w:rsidRPr="000463C7">
        <w:rPr>
          <w:rFonts w:ascii="Marianne" w:hAnsi="Marianne"/>
          <w:sz w:val="22"/>
          <w:szCs w:val="22"/>
        </w:rPr>
        <w:t>Co-financements prévus</w:t>
      </w:r>
    </w:p>
    <w:p w14:paraId="5B982664" w14:textId="77777777" w:rsidR="000463C7" w:rsidRPr="005D7306" w:rsidRDefault="000463C7" w:rsidP="00E62779">
      <w:pPr>
        <w:spacing w:line="276" w:lineRule="auto"/>
        <w:jc w:val="both"/>
        <w:rPr>
          <w:rFonts w:ascii="Marianne" w:hAnsi="Marianne" w:cs="Arial"/>
          <w:b/>
          <w:bCs/>
          <w:sz w:val="22"/>
          <w:szCs w:val="22"/>
          <w:lang w:bidi="fr-FR"/>
        </w:rPr>
      </w:pPr>
    </w:p>
    <w:p w14:paraId="7705B519" w14:textId="09E890E1" w:rsidR="000463C7" w:rsidRPr="005D7306" w:rsidRDefault="000463C7" w:rsidP="00E62779">
      <w:pPr>
        <w:spacing w:line="276" w:lineRule="auto"/>
        <w:jc w:val="both"/>
        <w:rPr>
          <w:rFonts w:ascii="Marianne" w:eastAsia="Calibri" w:hAnsi="Marianne" w:cs="Calibri"/>
          <w:sz w:val="22"/>
          <w:szCs w:val="22"/>
        </w:rPr>
      </w:pPr>
      <w:r w:rsidRPr="005D7306">
        <w:rPr>
          <w:rFonts w:ascii="Marianne" w:eastAsia="Calibri" w:hAnsi="Marianne" w:cs="Calibri"/>
          <w:b/>
          <w:bCs/>
          <w:color w:val="000000"/>
          <w:sz w:val="22"/>
          <w:szCs w:val="22"/>
        </w:rPr>
        <w:t>A noter </w:t>
      </w:r>
      <w:r w:rsidRPr="005D7306">
        <w:rPr>
          <w:rFonts w:ascii="Marianne" w:eastAsia="Calibri" w:hAnsi="Marianne" w:cs="Calibri"/>
          <w:color w:val="000000"/>
          <w:sz w:val="22"/>
          <w:szCs w:val="22"/>
        </w:rPr>
        <w:t xml:space="preserve">: Si le projet </w:t>
      </w:r>
      <w:r w:rsidR="00A74877">
        <w:rPr>
          <w:rFonts w:ascii="Marianne" w:eastAsia="Calibri" w:hAnsi="Marianne" w:cs="Calibri"/>
          <w:color w:val="000000"/>
          <w:sz w:val="22"/>
          <w:szCs w:val="22"/>
        </w:rPr>
        <w:t xml:space="preserve">ou l’action </w:t>
      </w:r>
      <w:r w:rsidRPr="005D7306">
        <w:rPr>
          <w:rFonts w:ascii="Marianne" w:eastAsia="Calibri" w:hAnsi="Marianne" w:cs="Calibri"/>
          <w:color w:val="000000"/>
          <w:sz w:val="22"/>
          <w:szCs w:val="22"/>
        </w:rPr>
        <w:t xml:space="preserve">vise la poursuite </w:t>
      </w:r>
      <w:r>
        <w:rPr>
          <w:rFonts w:ascii="Marianne" w:eastAsia="Calibri" w:hAnsi="Marianne" w:cs="Calibri"/>
          <w:color w:val="000000"/>
          <w:sz w:val="22"/>
          <w:szCs w:val="22"/>
        </w:rPr>
        <w:t>d’un projet</w:t>
      </w:r>
      <w:r w:rsidR="00A74877">
        <w:rPr>
          <w:rFonts w:ascii="Marianne" w:eastAsia="Calibri" w:hAnsi="Marianne" w:cs="Calibri"/>
          <w:color w:val="000000"/>
          <w:sz w:val="22"/>
          <w:szCs w:val="22"/>
        </w:rPr>
        <w:t xml:space="preserve"> ou </w:t>
      </w:r>
      <w:proofErr w:type="gramStart"/>
      <w:r w:rsidR="00A74877">
        <w:rPr>
          <w:rFonts w:ascii="Marianne" w:eastAsia="Calibri" w:hAnsi="Marianne" w:cs="Calibri"/>
          <w:color w:val="000000"/>
          <w:sz w:val="22"/>
          <w:szCs w:val="22"/>
        </w:rPr>
        <w:t>d’une action</w:t>
      </w:r>
      <w:r w:rsidRPr="005D7306">
        <w:rPr>
          <w:rFonts w:ascii="Marianne" w:eastAsia="Calibri" w:hAnsi="Marianne" w:cs="Calibri"/>
          <w:color w:val="000000"/>
          <w:sz w:val="22"/>
          <w:szCs w:val="22"/>
        </w:rPr>
        <w:t xml:space="preserve"> déjà existant</w:t>
      </w:r>
      <w:proofErr w:type="gramEnd"/>
      <w:r w:rsidR="00A74877">
        <w:rPr>
          <w:rFonts w:ascii="Marianne" w:eastAsia="Calibri" w:hAnsi="Marianne" w:cs="Calibri"/>
          <w:color w:val="000000"/>
          <w:sz w:val="22"/>
          <w:szCs w:val="22"/>
        </w:rPr>
        <w:t>(e)</w:t>
      </w:r>
      <w:r w:rsidRPr="005D7306">
        <w:rPr>
          <w:rFonts w:ascii="Marianne" w:eastAsia="Calibri" w:hAnsi="Marianne" w:cs="Calibri"/>
          <w:color w:val="000000"/>
          <w:sz w:val="22"/>
          <w:szCs w:val="22"/>
        </w:rPr>
        <w:t xml:space="preserve"> ou </w:t>
      </w:r>
      <w:r>
        <w:rPr>
          <w:rFonts w:ascii="Marianne" w:eastAsia="Calibri" w:hAnsi="Marianne" w:cs="Calibri"/>
          <w:color w:val="000000"/>
          <w:sz w:val="22"/>
          <w:szCs w:val="22"/>
        </w:rPr>
        <w:t>d’un projet</w:t>
      </w:r>
      <w:r w:rsidR="00A74877">
        <w:rPr>
          <w:rFonts w:ascii="Marianne" w:eastAsia="Calibri" w:hAnsi="Marianne" w:cs="Calibri"/>
          <w:color w:val="000000"/>
          <w:sz w:val="22"/>
          <w:szCs w:val="22"/>
        </w:rPr>
        <w:t xml:space="preserve"> ou une action</w:t>
      </w:r>
      <w:r>
        <w:rPr>
          <w:rFonts w:ascii="Marianne" w:eastAsia="Calibri" w:hAnsi="Marianne" w:cs="Calibri"/>
          <w:color w:val="000000"/>
          <w:sz w:val="22"/>
          <w:szCs w:val="22"/>
        </w:rPr>
        <w:t xml:space="preserve"> </w:t>
      </w:r>
      <w:r w:rsidRPr="005D7306">
        <w:rPr>
          <w:rFonts w:ascii="Marianne" w:eastAsia="Calibri" w:hAnsi="Marianne" w:cs="Calibri"/>
          <w:color w:val="000000"/>
          <w:sz w:val="22"/>
          <w:szCs w:val="22"/>
        </w:rPr>
        <w:t>déjà financé</w:t>
      </w:r>
      <w:r w:rsidR="00A74877">
        <w:rPr>
          <w:rFonts w:ascii="Marianne" w:eastAsia="Calibri" w:hAnsi="Marianne" w:cs="Calibri"/>
          <w:color w:val="000000"/>
          <w:sz w:val="22"/>
          <w:szCs w:val="22"/>
        </w:rPr>
        <w:t>(e)</w:t>
      </w:r>
      <w:r w:rsidRPr="005D7306">
        <w:rPr>
          <w:rFonts w:ascii="Marianne" w:eastAsia="Calibri" w:hAnsi="Marianne" w:cs="Calibri"/>
          <w:color w:val="000000"/>
          <w:sz w:val="22"/>
          <w:szCs w:val="22"/>
        </w:rPr>
        <w:t xml:space="preserve"> par le PRITH, le porteur devra s’assurer que le bilan qualitatif et financier précédent de l’action a bien été transmis et qu’il contient notamment les éléments suivants :</w:t>
      </w:r>
    </w:p>
    <w:p w14:paraId="31017A11" w14:textId="77777777" w:rsidR="000463C7" w:rsidRPr="005D7306" w:rsidRDefault="000463C7" w:rsidP="00E62779">
      <w:pPr>
        <w:numPr>
          <w:ilvl w:val="1"/>
          <w:numId w:val="5"/>
        </w:numPr>
        <w:spacing w:line="276" w:lineRule="auto"/>
        <w:jc w:val="both"/>
        <w:rPr>
          <w:rFonts w:ascii="Marianne" w:eastAsia="Calibri" w:hAnsi="Marianne" w:cs="Calibri"/>
          <w:sz w:val="22"/>
          <w:szCs w:val="22"/>
        </w:rPr>
      </w:pPr>
      <w:r w:rsidRPr="005D7306">
        <w:rPr>
          <w:rFonts w:ascii="Marianne" w:eastAsia="Calibri" w:hAnsi="Marianne" w:cs="Calibri"/>
          <w:color w:val="000000"/>
          <w:sz w:val="22"/>
          <w:szCs w:val="22"/>
        </w:rPr>
        <w:t>Points positifs issus de l’action menée</w:t>
      </w:r>
    </w:p>
    <w:p w14:paraId="20B4ACED" w14:textId="77777777" w:rsidR="000463C7" w:rsidRPr="005D7306" w:rsidRDefault="000463C7" w:rsidP="00E62779">
      <w:pPr>
        <w:numPr>
          <w:ilvl w:val="1"/>
          <w:numId w:val="5"/>
        </w:numPr>
        <w:spacing w:line="276" w:lineRule="auto"/>
        <w:jc w:val="both"/>
        <w:rPr>
          <w:rFonts w:ascii="Marianne" w:eastAsia="Calibri" w:hAnsi="Marianne" w:cs="Calibri"/>
          <w:sz w:val="22"/>
          <w:szCs w:val="22"/>
        </w:rPr>
      </w:pPr>
      <w:r w:rsidRPr="005D7306">
        <w:rPr>
          <w:rFonts w:ascii="Marianne" w:eastAsia="Calibri" w:hAnsi="Marianne" w:cs="Calibri"/>
          <w:color w:val="000000"/>
          <w:sz w:val="22"/>
          <w:szCs w:val="22"/>
        </w:rPr>
        <w:t xml:space="preserve">Difficulté(s) rencontrée(s) lors du déroulement antérieur de l’action </w:t>
      </w:r>
    </w:p>
    <w:p w14:paraId="4E5AD644" w14:textId="77777777" w:rsidR="000463C7" w:rsidRDefault="000463C7" w:rsidP="00E62779">
      <w:pPr>
        <w:numPr>
          <w:ilvl w:val="1"/>
          <w:numId w:val="5"/>
        </w:numPr>
        <w:spacing w:line="276" w:lineRule="auto"/>
        <w:jc w:val="both"/>
        <w:rPr>
          <w:rFonts w:ascii="Marianne" w:eastAsia="Calibri" w:hAnsi="Marianne" w:cs="Calibri"/>
          <w:sz w:val="22"/>
          <w:szCs w:val="22"/>
        </w:rPr>
      </w:pPr>
      <w:r w:rsidRPr="005D7306">
        <w:rPr>
          <w:rFonts w:ascii="Marianne" w:eastAsia="Calibri" w:hAnsi="Marianne" w:cs="Calibri"/>
          <w:sz w:val="22"/>
          <w:szCs w:val="22"/>
        </w:rPr>
        <w:t>Retour d’expérience et axes d’amélioration prévus pour la poursuite du projet</w:t>
      </w:r>
    </w:p>
    <w:p w14:paraId="30CE5A80" w14:textId="3649FFA9" w:rsidR="005D6733" w:rsidRPr="005D7306" w:rsidRDefault="005D6733" w:rsidP="00E62779">
      <w:pPr>
        <w:numPr>
          <w:ilvl w:val="1"/>
          <w:numId w:val="5"/>
        </w:numPr>
        <w:spacing w:line="276" w:lineRule="auto"/>
        <w:jc w:val="both"/>
        <w:rPr>
          <w:rFonts w:ascii="Marianne" w:eastAsia="Calibri" w:hAnsi="Marianne" w:cs="Calibri"/>
          <w:sz w:val="22"/>
          <w:szCs w:val="22"/>
        </w:rPr>
      </w:pPr>
      <w:r>
        <w:rPr>
          <w:rFonts w:ascii="Marianne" w:eastAsia="Calibri" w:hAnsi="Marianne" w:cs="Calibri"/>
          <w:sz w:val="22"/>
          <w:szCs w:val="22"/>
        </w:rPr>
        <w:t>Montée à l’échelle interdépartementale ou régionale</w:t>
      </w:r>
    </w:p>
    <w:p w14:paraId="13F1A00D" w14:textId="77777777" w:rsidR="009E3014" w:rsidRPr="005D7306" w:rsidRDefault="009E3014" w:rsidP="00E62779">
      <w:pPr>
        <w:pStyle w:val="Sansinterligne"/>
        <w:jc w:val="both"/>
        <w:rPr>
          <w:rFonts w:ascii="Marianne" w:hAnsi="Marianne"/>
        </w:rPr>
      </w:pPr>
    </w:p>
    <w:p w14:paraId="0EC2AFD6" w14:textId="6474FAA7" w:rsidR="00D674D9" w:rsidRDefault="00D674D9">
      <w:pPr>
        <w:spacing w:after="160" w:line="259" w:lineRule="auto"/>
        <w:rPr>
          <w:rFonts w:ascii="Marianne" w:eastAsia="Calibri" w:hAnsi="Marianne" w:cs="Calibri"/>
          <w:color w:val="000000"/>
          <w:sz w:val="22"/>
          <w:szCs w:val="22"/>
          <w:u w:val="single" w:color="000000"/>
          <w:bdr w:val="nil"/>
          <w:lang w:val="de-DE"/>
        </w:rPr>
      </w:pPr>
      <w:r>
        <w:rPr>
          <w:rFonts w:ascii="Marianne" w:hAnsi="Marianne"/>
          <w:u w:val="single"/>
        </w:rPr>
        <w:br w:type="page"/>
      </w:r>
    </w:p>
    <w:p w14:paraId="6DFF0F8B" w14:textId="7E03A408" w:rsidR="00D674D9" w:rsidRDefault="00D674D9" w:rsidP="00E62779">
      <w:pPr>
        <w:pStyle w:val="Corps"/>
        <w:spacing w:after="0"/>
        <w:jc w:val="both"/>
        <w:rPr>
          <w:rFonts w:ascii="Marianne" w:hAnsi="Marianne"/>
          <w:u w:val="single"/>
        </w:rPr>
        <w:sectPr w:rsidR="00D674D9" w:rsidSect="006B7198">
          <w:footerReference w:type="default" r:id="rId9"/>
          <w:headerReference w:type="first" r:id="rId10"/>
          <w:pgSz w:w="11906" w:h="16838"/>
          <w:pgMar w:top="1417" w:right="1417" w:bottom="1417" w:left="1417" w:header="708" w:footer="708" w:gutter="0"/>
          <w:cols w:space="708"/>
          <w:titlePg/>
          <w:docGrid w:linePitch="360"/>
        </w:sectPr>
      </w:pPr>
    </w:p>
    <w:p w14:paraId="76C0C3F6" w14:textId="266C7EF2" w:rsidR="00155A5E" w:rsidRPr="005D7306" w:rsidRDefault="00D674D9" w:rsidP="00D674D9">
      <w:pPr>
        <w:pStyle w:val="Corps"/>
        <w:spacing w:after="0"/>
        <w:jc w:val="center"/>
        <w:rPr>
          <w:rFonts w:ascii="Marianne" w:hAnsi="Marianne"/>
          <w:u w:val="single"/>
        </w:rPr>
      </w:pPr>
      <w:r>
        <w:rPr>
          <w:rFonts w:ascii="Marianne" w:hAnsi="Marianne"/>
          <w:u w:val="single"/>
        </w:rPr>
        <w:lastRenderedPageBreak/>
        <w:t xml:space="preserve">Annexe – plan </w:t>
      </w:r>
      <w:proofErr w:type="spellStart"/>
      <w:r>
        <w:rPr>
          <w:rFonts w:ascii="Marianne" w:hAnsi="Marianne"/>
          <w:u w:val="single"/>
        </w:rPr>
        <w:t>d’actions</w:t>
      </w:r>
      <w:proofErr w:type="spellEnd"/>
      <w:r>
        <w:rPr>
          <w:rFonts w:ascii="Marianne" w:hAnsi="Marianne"/>
          <w:u w:val="single"/>
        </w:rPr>
        <w:t xml:space="preserve"> PRITH BFC 2026</w:t>
      </w:r>
    </w:p>
    <w:p w14:paraId="5DE05B4A" w14:textId="77777777" w:rsidR="00155A5E" w:rsidRPr="005D7306" w:rsidRDefault="00155A5E" w:rsidP="00E62779">
      <w:pPr>
        <w:spacing w:line="276" w:lineRule="auto"/>
        <w:jc w:val="both"/>
        <w:rPr>
          <w:rFonts w:ascii="Marianne" w:hAnsi="Marianne" w:cs="Calibri"/>
          <w:sz w:val="22"/>
          <w:szCs w:val="22"/>
        </w:rPr>
      </w:pPr>
    </w:p>
    <w:tbl>
      <w:tblPr>
        <w:tblW w:w="15299" w:type="dxa"/>
        <w:tblCellMar>
          <w:left w:w="0" w:type="dxa"/>
          <w:right w:w="0" w:type="dxa"/>
        </w:tblCellMar>
        <w:tblLook w:val="06A0" w:firstRow="1" w:lastRow="0" w:firstColumn="1" w:lastColumn="0" w:noHBand="1" w:noVBand="1"/>
      </w:tblPr>
      <w:tblGrid>
        <w:gridCol w:w="1269"/>
        <w:gridCol w:w="3771"/>
        <w:gridCol w:w="1448"/>
        <w:gridCol w:w="1775"/>
        <w:gridCol w:w="7036"/>
      </w:tblGrid>
      <w:tr w:rsidR="00D674D9" w14:paraId="3AFD7529" w14:textId="77777777" w:rsidTr="00D674D9">
        <w:trPr>
          <w:trHeight w:val="125"/>
        </w:trPr>
        <w:tc>
          <w:tcPr>
            <w:tcW w:w="1269"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6F2994A4"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Axe</w:t>
            </w:r>
          </w:p>
        </w:tc>
        <w:tc>
          <w:tcPr>
            <w:tcW w:w="3771"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293854DC"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Nom de l'action</w:t>
            </w:r>
          </w:p>
        </w:tc>
        <w:tc>
          <w:tcPr>
            <w:tcW w:w="1448"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711C4A5E"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Porteur</w:t>
            </w:r>
          </w:p>
        </w:tc>
        <w:tc>
          <w:tcPr>
            <w:tcW w:w="1775"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655DFF2B"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Echelle</w:t>
            </w:r>
          </w:p>
        </w:tc>
        <w:tc>
          <w:tcPr>
            <w:tcW w:w="7036"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0D2A6155"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Descriptif</w:t>
            </w:r>
          </w:p>
        </w:tc>
      </w:tr>
      <w:tr w:rsidR="00D674D9" w14:paraId="3BA09BCF" w14:textId="77777777" w:rsidTr="00D674D9">
        <w:trPr>
          <w:trHeight w:val="500"/>
        </w:trPr>
        <w:tc>
          <w:tcPr>
            <w:tcW w:w="1269" w:type="dxa"/>
            <w:tcBorders>
              <w:top w:val="single" w:sz="24" w:space="0" w:color="FFFFFF"/>
              <w:left w:val="single" w:sz="8" w:space="0" w:color="FFFFFF"/>
              <w:bottom w:val="single" w:sz="8" w:space="0" w:color="FFFFFF"/>
              <w:right w:val="single" w:sz="8" w:space="0" w:color="FFFFFF"/>
            </w:tcBorders>
            <w:shd w:val="clear" w:color="auto" w:fill="A02B93"/>
            <w:tcMar>
              <w:top w:w="5" w:type="dxa"/>
              <w:left w:w="5" w:type="dxa"/>
              <w:bottom w:w="0" w:type="dxa"/>
              <w:right w:w="5" w:type="dxa"/>
            </w:tcMar>
            <w:vAlign w:val="center"/>
            <w:hideMark/>
          </w:tcPr>
          <w:p w14:paraId="28846F8D"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Axe 1</w:t>
            </w:r>
          </w:p>
        </w:tc>
        <w:tc>
          <w:tcPr>
            <w:tcW w:w="3771" w:type="dxa"/>
            <w:tcBorders>
              <w:top w:val="single" w:sz="24" w:space="0" w:color="FFFFFF"/>
              <w:left w:val="single" w:sz="8" w:space="0" w:color="FFFFFF"/>
              <w:bottom w:val="single" w:sz="8" w:space="0" w:color="FFFFFF"/>
              <w:right w:val="single" w:sz="8" w:space="0" w:color="FFFFFF"/>
            </w:tcBorders>
            <w:shd w:val="clear" w:color="auto" w:fill="F0E8EE"/>
            <w:tcMar>
              <w:top w:w="5" w:type="dxa"/>
              <w:left w:w="5" w:type="dxa"/>
              <w:bottom w:w="0" w:type="dxa"/>
              <w:right w:w="5" w:type="dxa"/>
            </w:tcMar>
            <w:vAlign w:val="center"/>
            <w:hideMark/>
          </w:tcPr>
          <w:p w14:paraId="7BB83CE6"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b/>
                <w:bCs/>
                <w:color w:val="000000"/>
                <w:kern w:val="24"/>
                <w:sz w:val="22"/>
                <w:szCs w:val="22"/>
              </w:rPr>
              <w:t>Groupe de travail sur la valorisation des compétences des personnes en situation de handicap et les open badges</w:t>
            </w:r>
          </w:p>
        </w:tc>
        <w:tc>
          <w:tcPr>
            <w:tcW w:w="1448" w:type="dxa"/>
            <w:tcBorders>
              <w:top w:val="single" w:sz="24" w:space="0" w:color="FFFFFF"/>
              <w:left w:val="single" w:sz="8" w:space="0" w:color="FFFFFF"/>
              <w:bottom w:val="single" w:sz="8" w:space="0" w:color="FFFFFF"/>
              <w:right w:val="single" w:sz="8" w:space="0" w:color="FFFFFF"/>
            </w:tcBorders>
            <w:shd w:val="clear" w:color="auto" w:fill="F0E8EE"/>
            <w:tcMar>
              <w:top w:w="5" w:type="dxa"/>
              <w:left w:w="5" w:type="dxa"/>
              <w:bottom w:w="0" w:type="dxa"/>
              <w:right w:w="5" w:type="dxa"/>
            </w:tcMar>
            <w:vAlign w:val="center"/>
            <w:hideMark/>
          </w:tcPr>
          <w:p w14:paraId="66054B19"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ARS et DREETS</w:t>
            </w:r>
          </w:p>
        </w:tc>
        <w:tc>
          <w:tcPr>
            <w:tcW w:w="1775" w:type="dxa"/>
            <w:tcBorders>
              <w:top w:val="single" w:sz="24" w:space="0" w:color="FFFFFF"/>
              <w:left w:val="single" w:sz="8" w:space="0" w:color="FFFFFF"/>
              <w:bottom w:val="single" w:sz="8" w:space="0" w:color="FFFFFF"/>
              <w:right w:val="single" w:sz="8" w:space="0" w:color="FFFFFF"/>
            </w:tcBorders>
            <w:shd w:val="clear" w:color="auto" w:fill="F0E8EE"/>
            <w:tcMar>
              <w:top w:w="5" w:type="dxa"/>
              <w:left w:w="5" w:type="dxa"/>
              <w:bottom w:w="0" w:type="dxa"/>
              <w:right w:w="5" w:type="dxa"/>
            </w:tcMar>
            <w:vAlign w:val="center"/>
            <w:hideMark/>
          </w:tcPr>
          <w:p w14:paraId="741EEE8C"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Régionale</w:t>
            </w:r>
          </w:p>
        </w:tc>
        <w:tc>
          <w:tcPr>
            <w:tcW w:w="7036" w:type="dxa"/>
            <w:tcBorders>
              <w:top w:val="single" w:sz="24" w:space="0" w:color="FFFFFF"/>
              <w:left w:val="single" w:sz="8" w:space="0" w:color="FFFFFF"/>
              <w:bottom w:val="single" w:sz="8" w:space="0" w:color="FFFFFF"/>
              <w:right w:val="single" w:sz="8" w:space="0" w:color="FFFFFF"/>
            </w:tcBorders>
            <w:shd w:val="clear" w:color="auto" w:fill="F0E8EE"/>
            <w:tcMar>
              <w:top w:w="5" w:type="dxa"/>
              <w:left w:w="5" w:type="dxa"/>
              <w:bottom w:w="0" w:type="dxa"/>
              <w:right w:w="5" w:type="dxa"/>
            </w:tcMar>
            <w:vAlign w:val="center"/>
            <w:hideMark/>
          </w:tcPr>
          <w:p w14:paraId="139A3C27"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Groupe de travail visant à établir un état des lieux des pratiques en cours dans la région et proposer, si pertinent, des pistes pour harmoniser les pratiques et diffuser les bonnes pratiques</w:t>
            </w:r>
          </w:p>
        </w:tc>
      </w:tr>
      <w:tr w:rsidR="00D674D9" w14:paraId="44D9A7ED" w14:textId="77777777" w:rsidTr="00D674D9">
        <w:trPr>
          <w:trHeight w:val="875"/>
        </w:trPr>
        <w:tc>
          <w:tcPr>
            <w:tcW w:w="1269" w:type="dxa"/>
            <w:tcBorders>
              <w:top w:val="single" w:sz="8" w:space="0" w:color="FFFFFF"/>
              <w:left w:val="single" w:sz="8" w:space="0" w:color="FFFFFF"/>
              <w:bottom w:val="single" w:sz="8" w:space="0" w:color="FFFFFF"/>
              <w:right w:val="single" w:sz="8" w:space="0" w:color="FFFFFF"/>
            </w:tcBorders>
            <w:shd w:val="clear" w:color="auto" w:fill="E97132"/>
            <w:tcMar>
              <w:top w:w="5" w:type="dxa"/>
              <w:left w:w="5" w:type="dxa"/>
              <w:bottom w:w="0" w:type="dxa"/>
              <w:right w:w="5" w:type="dxa"/>
            </w:tcMar>
            <w:vAlign w:val="center"/>
            <w:hideMark/>
          </w:tcPr>
          <w:p w14:paraId="1B86183D"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Axe 2</w:t>
            </w:r>
          </w:p>
        </w:tc>
        <w:tc>
          <w:tcPr>
            <w:tcW w:w="3771"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025C8CF1"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b/>
                <w:bCs/>
                <w:color w:val="000000"/>
                <w:kern w:val="24"/>
                <w:sz w:val="22"/>
                <w:szCs w:val="22"/>
              </w:rPr>
              <w:t>Journée jeunes, santé mentale et handicap psychique : "acteurs de l'insertion professionnelle et de la formation : quel accompagnement des jeunes confrontés à une problématique de santé mentale et/ou de handicap psychique ?"</w:t>
            </w:r>
          </w:p>
        </w:tc>
        <w:tc>
          <w:tcPr>
            <w:tcW w:w="1448"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3397B68B"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Coordination du PRITH</w:t>
            </w:r>
          </w:p>
        </w:tc>
        <w:tc>
          <w:tcPr>
            <w:tcW w:w="1775"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5E42C6CB"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Régionale</w:t>
            </w:r>
          </w:p>
        </w:tc>
        <w:tc>
          <w:tcPr>
            <w:tcW w:w="7036"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6E6456C8"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b/>
                <w:bCs/>
                <w:color w:val="000000"/>
                <w:kern w:val="24"/>
                <w:sz w:val="22"/>
                <w:szCs w:val="22"/>
              </w:rPr>
              <w:t xml:space="preserve">Déclinaison de l'orientation stratégique du PRITH 2024 autour de la santé mentale </w:t>
            </w:r>
            <w:r w:rsidRPr="00D674D9">
              <w:rPr>
                <w:rFonts w:ascii="Marianne" w:hAnsi="Marianne" w:cs="Arial"/>
                <w:color w:val="000000"/>
                <w:kern w:val="24"/>
                <w:sz w:val="22"/>
                <w:szCs w:val="22"/>
              </w:rPr>
              <w:br/>
              <w:t>Organisation partenariale en groupe de travail</w:t>
            </w:r>
            <w:r w:rsidRPr="00D674D9">
              <w:rPr>
                <w:rFonts w:ascii="Marianne" w:hAnsi="Marianne" w:cs="Arial"/>
                <w:color w:val="000000"/>
                <w:kern w:val="24"/>
                <w:sz w:val="22"/>
                <w:szCs w:val="22"/>
              </w:rPr>
              <w:br/>
              <w:t xml:space="preserve">Journée de professionnalisation et sensibilisation des professionnels accompagnant les jeunes </w:t>
            </w:r>
            <w:r w:rsidRPr="00D674D9">
              <w:rPr>
                <w:rFonts w:ascii="Marianne" w:hAnsi="Marianne" w:cs="Arial"/>
                <w:color w:val="000000"/>
                <w:kern w:val="24"/>
                <w:sz w:val="22"/>
                <w:szCs w:val="22"/>
              </w:rPr>
              <w:br/>
              <w:t>Format conférence avec témoignages inspirants, forum et ateliers participatifs</w:t>
            </w:r>
          </w:p>
        </w:tc>
      </w:tr>
      <w:tr w:rsidR="00D674D9" w14:paraId="76254DD9" w14:textId="77777777" w:rsidTr="00D674D9">
        <w:trPr>
          <w:trHeight w:val="922"/>
        </w:trPr>
        <w:tc>
          <w:tcPr>
            <w:tcW w:w="1269" w:type="dxa"/>
            <w:tcBorders>
              <w:top w:val="single" w:sz="8" w:space="0" w:color="FFFFFF"/>
              <w:left w:val="single" w:sz="8" w:space="0" w:color="FFFFFF"/>
              <w:bottom w:val="single" w:sz="8" w:space="0" w:color="FFFFFF"/>
              <w:right w:val="single" w:sz="8" w:space="0" w:color="FFFFFF"/>
            </w:tcBorders>
            <w:shd w:val="clear" w:color="auto" w:fill="E97132"/>
            <w:tcMar>
              <w:top w:w="5" w:type="dxa"/>
              <w:left w:w="5" w:type="dxa"/>
              <w:bottom w:w="0" w:type="dxa"/>
              <w:right w:w="5" w:type="dxa"/>
            </w:tcMar>
            <w:vAlign w:val="center"/>
            <w:hideMark/>
          </w:tcPr>
          <w:p w14:paraId="6D0C17B2"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Axe 2</w:t>
            </w:r>
          </w:p>
        </w:tc>
        <w:tc>
          <w:tcPr>
            <w:tcW w:w="3771"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03F5F763"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b/>
                <w:bCs/>
                <w:color w:val="000000"/>
                <w:kern w:val="24"/>
                <w:sz w:val="22"/>
                <w:szCs w:val="22"/>
              </w:rPr>
              <w:t>3e matinale insertion</w:t>
            </w:r>
          </w:p>
        </w:tc>
        <w:tc>
          <w:tcPr>
            <w:tcW w:w="1448"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0E203DDA"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Coordination du PRITH</w:t>
            </w:r>
          </w:p>
        </w:tc>
        <w:tc>
          <w:tcPr>
            <w:tcW w:w="1775"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05F1801B"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Régionale</w:t>
            </w:r>
          </w:p>
        </w:tc>
        <w:tc>
          <w:tcPr>
            <w:tcW w:w="7036"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652E47F6"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b/>
                <w:bCs/>
                <w:color w:val="000000"/>
                <w:kern w:val="24"/>
                <w:sz w:val="22"/>
                <w:szCs w:val="22"/>
              </w:rPr>
              <w:t>Evénement récurrent du PRITH</w:t>
            </w:r>
            <w:r w:rsidRPr="00D674D9">
              <w:rPr>
                <w:rFonts w:ascii="Marianne" w:hAnsi="Marianne" w:cs="Arial"/>
                <w:b/>
                <w:bCs/>
                <w:color w:val="000000"/>
                <w:kern w:val="24"/>
                <w:sz w:val="22"/>
                <w:szCs w:val="22"/>
              </w:rPr>
              <w:br/>
            </w:r>
            <w:r w:rsidRPr="00D674D9">
              <w:rPr>
                <w:rFonts w:ascii="Marianne" w:hAnsi="Marianne" w:cs="Arial"/>
                <w:color w:val="000000"/>
                <w:kern w:val="24"/>
                <w:sz w:val="22"/>
                <w:szCs w:val="22"/>
              </w:rPr>
              <w:t>Organisation partenariale de l'événement en groupe de travail</w:t>
            </w:r>
            <w:r w:rsidRPr="00D674D9">
              <w:rPr>
                <w:rFonts w:ascii="Marianne" w:hAnsi="Marianne" w:cs="Arial"/>
                <w:color w:val="000000"/>
                <w:kern w:val="24"/>
                <w:sz w:val="22"/>
                <w:szCs w:val="22"/>
              </w:rPr>
              <w:br/>
              <w:t>Conférence avec témoignages de parcours illustrant les mobilisations de dispositifs et la coordination entre acteurs</w:t>
            </w:r>
            <w:r w:rsidRPr="00D674D9">
              <w:rPr>
                <w:rFonts w:ascii="Marianne" w:hAnsi="Marianne" w:cs="Arial"/>
                <w:color w:val="000000"/>
                <w:kern w:val="24"/>
                <w:sz w:val="22"/>
                <w:szCs w:val="22"/>
              </w:rPr>
              <w:br/>
              <w:t>Rencontres entre professionnels pour échanger les bonnes pratiques et faciliter l'essaimage</w:t>
            </w:r>
          </w:p>
        </w:tc>
      </w:tr>
      <w:tr w:rsidR="00D674D9" w14:paraId="1B2EDDC3" w14:textId="77777777" w:rsidTr="00D674D9">
        <w:trPr>
          <w:trHeight w:val="750"/>
        </w:trPr>
        <w:tc>
          <w:tcPr>
            <w:tcW w:w="1269" w:type="dxa"/>
            <w:tcBorders>
              <w:top w:val="single" w:sz="8" w:space="0" w:color="FFFFFF"/>
              <w:left w:val="single" w:sz="8" w:space="0" w:color="FFFFFF"/>
              <w:bottom w:val="single" w:sz="8" w:space="0" w:color="FFFFFF"/>
              <w:right w:val="single" w:sz="8" w:space="0" w:color="FFFFFF"/>
            </w:tcBorders>
            <w:shd w:val="clear" w:color="auto" w:fill="E97132"/>
            <w:tcMar>
              <w:top w:w="5" w:type="dxa"/>
              <w:left w:w="5" w:type="dxa"/>
              <w:bottom w:w="0" w:type="dxa"/>
              <w:right w:w="5" w:type="dxa"/>
            </w:tcMar>
            <w:vAlign w:val="center"/>
            <w:hideMark/>
          </w:tcPr>
          <w:p w14:paraId="102879B1"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Axe 2</w:t>
            </w:r>
          </w:p>
        </w:tc>
        <w:tc>
          <w:tcPr>
            <w:tcW w:w="3771"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7BD13884"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b/>
                <w:bCs/>
                <w:color w:val="000000"/>
                <w:kern w:val="24"/>
                <w:sz w:val="22"/>
                <w:szCs w:val="22"/>
              </w:rPr>
              <w:t>Groupe de travail sur la promotion des ESAT et EA de BFC</w:t>
            </w:r>
          </w:p>
        </w:tc>
        <w:tc>
          <w:tcPr>
            <w:tcW w:w="1448"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24720928"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 xml:space="preserve">A confirmer </w:t>
            </w:r>
          </w:p>
        </w:tc>
        <w:tc>
          <w:tcPr>
            <w:tcW w:w="1775"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45D5F7E8"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Régionale</w:t>
            </w:r>
          </w:p>
        </w:tc>
        <w:tc>
          <w:tcPr>
            <w:tcW w:w="7036" w:type="dxa"/>
            <w:tcBorders>
              <w:top w:val="single" w:sz="8" w:space="0" w:color="FFFFFF"/>
              <w:left w:val="single" w:sz="8" w:space="0" w:color="FFFFFF"/>
              <w:bottom w:val="single" w:sz="8" w:space="0" w:color="FFFFFF"/>
              <w:right w:val="single" w:sz="8" w:space="0" w:color="FFFFFF"/>
            </w:tcBorders>
            <w:shd w:val="clear" w:color="auto" w:fill="FBEBE8"/>
            <w:tcMar>
              <w:top w:w="5" w:type="dxa"/>
              <w:left w:w="5" w:type="dxa"/>
              <w:bottom w:w="0" w:type="dxa"/>
              <w:right w:w="5" w:type="dxa"/>
            </w:tcMar>
            <w:vAlign w:val="center"/>
            <w:hideMark/>
          </w:tcPr>
          <w:p w14:paraId="21FAEE22"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Groupe de travail visant à définir une action de promotion des ESAT et EA de la région auprès des acheteurs et clients et de favoriser l'interconnaissance entre les structures pour développer des coopérations commerciales et améliorer les parcours des travailleurs handicapés</w:t>
            </w:r>
          </w:p>
        </w:tc>
      </w:tr>
      <w:tr w:rsidR="00D674D9" w14:paraId="6D34AE57" w14:textId="77777777" w:rsidTr="00D674D9">
        <w:trPr>
          <w:trHeight w:val="875"/>
        </w:trPr>
        <w:tc>
          <w:tcPr>
            <w:tcW w:w="1269" w:type="dxa"/>
            <w:tcBorders>
              <w:top w:val="single" w:sz="8" w:space="0" w:color="FFFFFF"/>
              <w:left w:val="single" w:sz="8" w:space="0" w:color="FFFFFF"/>
              <w:bottom w:val="single" w:sz="8" w:space="0" w:color="FFFFFF"/>
              <w:right w:val="single" w:sz="8" w:space="0" w:color="FFFFFF"/>
            </w:tcBorders>
            <w:shd w:val="clear" w:color="auto" w:fill="F15D2C"/>
            <w:tcMar>
              <w:top w:w="5" w:type="dxa"/>
              <w:left w:w="5" w:type="dxa"/>
              <w:bottom w:w="0" w:type="dxa"/>
              <w:right w:w="5" w:type="dxa"/>
            </w:tcMar>
            <w:vAlign w:val="center"/>
            <w:hideMark/>
          </w:tcPr>
          <w:p w14:paraId="6FFE3CBB" w14:textId="77777777" w:rsidR="00D674D9" w:rsidRPr="00D674D9" w:rsidRDefault="00D674D9">
            <w:pPr>
              <w:pStyle w:val="NormalWeb"/>
              <w:spacing w:before="0" w:beforeAutospacing="0" w:after="0" w:afterAutospacing="0"/>
              <w:jc w:val="center"/>
              <w:textAlignment w:val="center"/>
              <w:rPr>
                <w:rFonts w:ascii="Marianne" w:hAnsi="Marianne" w:cs="Arial"/>
                <w:sz w:val="36"/>
                <w:szCs w:val="36"/>
              </w:rPr>
            </w:pPr>
            <w:r w:rsidRPr="00D674D9">
              <w:rPr>
                <w:rFonts w:ascii="Marianne" w:hAnsi="Marianne" w:cs="Arial"/>
                <w:b/>
                <w:bCs/>
                <w:color w:val="FFFFFF"/>
                <w:kern w:val="24"/>
                <w:sz w:val="22"/>
                <w:szCs w:val="22"/>
              </w:rPr>
              <w:t>Axe 2 et 3</w:t>
            </w:r>
          </w:p>
        </w:tc>
        <w:tc>
          <w:tcPr>
            <w:tcW w:w="3771" w:type="dxa"/>
            <w:tcBorders>
              <w:top w:val="single" w:sz="8" w:space="0" w:color="FFFFFF"/>
              <w:left w:val="single" w:sz="8" w:space="0" w:color="FFFFFF"/>
              <w:bottom w:val="single" w:sz="8" w:space="0" w:color="FFFFFF"/>
              <w:right w:val="single" w:sz="8" w:space="0" w:color="FFFFFF"/>
            </w:tcBorders>
            <w:shd w:val="clear" w:color="auto" w:fill="E7E7E7"/>
            <w:tcMar>
              <w:top w:w="5" w:type="dxa"/>
              <w:left w:w="5" w:type="dxa"/>
              <w:bottom w:w="0" w:type="dxa"/>
              <w:right w:w="5" w:type="dxa"/>
            </w:tcMar>
            <w:vAlign w:val="center"/>
            <w:hideMark/>
          </w:tcPr>
          <w:p w14:paraId="076CC94C"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b/>
                <w:bCs/>
                <w:color w:val="000000"/>
                <w:kern w:val="24"/>
                <w:sz w:val="22"/>
                <w:szCs w:val="22"/>
              </w:rPr>
              <w:t>Handicap et emploi : agissons ensemble dans l'Yonne</w:t>
            </w:r>
          </w:p>
        </w:tc>
        <w:tc>
          <w:tcPr>
            <w:tcW w:w="1448" w:type="dxa"/>
            <w:tcBorders>
              <w:top w:val="single" w:sz="8" w:space="0" w:color="FFFFFF"/>
              <w:left w:val="single" w:sz="8" w:space="0" w:color="FFFFFF"/>
              <w:bottom w:val="single" w:sz="8" w:space="0" w:color="FFFFFF"/>
              <w:right w:val="single" w:sz="8" w:space="0" w:color="FFFFFF"/>
            </w:tcBorders>
            <w:shd w:val="clear" w:color="auto" w:fill="E7E7E7"/>
            <w:tcMar>
              <w:top w:w="5" w:type="dxa"/>
              <w:left w:w="5" w:type="dxa"/>
              <w:bottom w:w="0" w:type="dxa"/>
              <w:right w:w="5" w:type="dxa"/>
            </w:tcMar>
            <w:vAlign w:val="center"/>
            <w:hideMark/>
          </w:tcPr>
          <w:p w14:paraId="737329B8"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DDETSPP 89</w:t>
            </w:r>
          </w:p>
        </w:tc>
        <w:tc>
          <w:tcPr>
            <w:tcW w:w="1775" w:type="dxa"/>
            <w:tcBorders>
              <w:top w:val="single" w:sz="8" w:space="0" w:color="FFFFFF"/>
              <w:left w:val="single" w:sz="8" w:space="0" w:color="FFFFFF"/>
              <w:bottom w:val="single" w:sz="8" w:space="0" w:color="FFFFFF"/>
              <w:right w:val="single" w:sz="8" w:space="0" w:color="FFFFFF"/>
            </w:tcBorders>
            <w:shd w:val="clear" w:color="auto" w:fill="E7E7E7"/>
            <w:tcMar>
              <w:top w:w="5" w:type="dxa"/>
              <w:left w:w="5" w:type="dxa"/>
              <w:bottom w:w="0" w:type="dxa"/>
              <w:right w:w="5" w:type="dxa"/>
            </w:tcMar>
            <w:vAlign w:val="center"/>
            <w:hideMark/>
          </w:tcPr>
          <w:p w14:paraId="24147221"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Départementale (89)</w:t>
            </w:r>
          </w:p>
        </w:tc>
        <w:tc>
          <w:tcPr>
            <w:tcW w:w="7036" w:type="dxa"/>
            <w:tcBorders>
              <w:top w:val="single" w:sz="8" w:space="0" w:color="FFFFFF"/>
              <w:left w:val="single" w:sz="8" w:space="0" w:color="FFFFFF"/>
              <w:bottom w:val="single" w:sz="8" w:space="0" w:color="FFFFFF"/>
              <w:right w:val="single" w:sz="8" w:space="0" w:color="FFFFFF"/>
            </w:tcBorders>
            <w:shd w:val="clear" w:color="auto" w:fill="E7E7E7"/>
            <w:tcMar>
              <w:top w:w="5" w:type="dxa"/>
              <w:left w:w="5" w:type="dxa"/>
              <w:bottom w:w="0" w:type="dxa"/>
              <w:right w:w="5" w:type="dxa"/>
            </w:tcMar>
            <w:vAlign w:val="center"/>
            <w:hideMark/>
          </w:tcPr>
          <w:p w14:paraId="0BC0FCF0" w14:textId="77777777" w:rsidR="00D674D9" w:rsidRPr="00D674D9" w:rsidRDefault="00D674D9">
            <w:pPr>
              <w:pStyle w:val="NormalWeb"/>
              <w:spacing w:before="0" w:beforeAutospacing="0" w:after="0" w:afterAutospacing="0"/>
              <w:textAlignment w:val="center"/>
              <w:rPr>
                <w:rFonts w:ascii="Marianne" w:hAnsi="Marianne" w:cs="Arial"/>
                <w:sz w:val="36"/>
                <w:szCs w:val="36"/>
              </w:rPr>
            </w:pPr>
            <w:r w:rsidRPr="00D674D9">
              <w:rPr>
                <w:rFonts w:ascii="Marianne" w:hAnsi="Marianne" w:cs="Arial"/>
                <w:color w:val="000000"/>
                <w:kern w:val="24"/>
                <w:sz w:val="22"/>
                <w:szCs w:val="22"/>
              </w:rPr>
              <w:t>Organisation partenariale en groupe de travail</w:t>
            </w:r>
            <w:r w:rsidRPr="00D674D9">
              <w:rPr>
                <w:rFonts w:ascii="Marianne" w:hAnsi="Marianne" w:cs="Arial"/>
                <w:color w:val="000000"/>
                <w:kern w:val="24"/>
                <w:sz w:val="22"/>
                <w:szCs w:val="22"/>
              </w:rPr>
              <w:br/>
              <w:t>Rencontres visant l'interconnaissance entre employeurs, personnes en situation de handicap, professionnels de l'insertion et du maintien en emploi des travailleurs handicapés</w:t>
            </w:r>
            <w:r w:rsidRPr="00D674D9">
              <w:rPr>
                <w:rFonts w:ascii="Marianne" w:hAnsi="Marianne" w:cs="Arial"/>
                <w:color w:val="000000"/>
                <w:kern w:val="24"/>
                <w:sz w:val="22"/>
                <w:szCs w:val="22"/>
              </w:rPr>
              <w:br/>
              <w:t>Format conférence avec témoignages inspirants et forum</w:t>
            </w:r>
          </w:p>
        </w:tc>
      </w:tr>
    </w:tbl>
    <w:p w14:paraId="2428B1AA" w14:textId="77777777" w:rsidR="00D674D9" w:rsidRDefault="00D674D9">
      <w:pPr>
        <w:spacing w:after="160" w:line="259" w:lineRule="auto"/>
        <w:rPr>
          <w:rFonts w:ascii="Marianne" w:eastAsiaTheme="minorHAnsi" w:hAnsi="Marianne" w:cstheme="minorBidi"/>
          <w:kern w:val="2"/>
          <w:sz w:val="22"/>
          <w:szCs w:val="22"/>
          <w:lang w:eastAsia="en-US"/>
          <w14:ligatures w14:val="standardContextual"/>
        </w:rPr>
      </w:pPr>
      <w:r>
        <w:rPr>
          <w:rFonts w:ascii="Marianne" w:hAnsi="Marianne"/>
        </w:rPr>
        <w:br w:type="page"/>
      </w:r>
    </w:p>
    <w:p w14:paraId="7DB54270" w14:textId="77777777" w:rsidR="00E24259" w:rsidRDefault="00E24259" w:rsidP="00E62779">
      <w:pPr>
        <w:pStyle w:val="Sansinterligne"/>
        <w:jc w:val="both"/>
        <w:rPr>
          <w:rFonts w:ascii="Marianne" w:hAnsi="Marianne"/>
        </w:rPr>
      </w:pPr>
    </w:p>
    <w:tbl>
      <w:tblPr>
        <w:tblW w:w="15299" w:type="dxa"/>
        <w:tblCellMar>
          <w:left w:w="0" w:type="dxa"/>
          <w:right w:w="0" w:type="dxa"/>
        </w:tblCellMar>
        <w:tblLook w:val="06A0" w:firstRow="1" w:lastRow="0" w:firstColumn="1" w:lastColumn="0" w:noHBand="1" w:noVBand="1"/>
      </w:tblPr>
      <w:tblGrid>
        <w:gridCol w:w="1294"/>
        <w:gridCol w:w="3772"/>
        <w:gridCol w:w="1440"/>
        <w:gridCol w:w="1777"/>
        <w:gridCol w:w="7016"/>
      </w:tblGrid>
      <w:tr w:rsidR="00D674D9" w:rsidRPr="00D674D9" w14:paraId="6A8D485F" w14:textId="77777777" w:rsidTr="00D674D9">
        <w:trPr>
          <w:trHeight w:val="125"/>
        </w:trPr>
        <w:tc>
          <w:tcPr>
            <w:tcW w:w="1294"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4DB9A0AE"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Axe</w:t>
            </w:r>
          </w:p>
        </w:tc>
        <w:tc>
          <w:tcPr>
            <w:tcW w:w="3772"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6556215B"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Nom de l'action</w:t>
            </w:r>
          </w:p>
        </w:tc>
        <w:tc>
          <w:tcPr>
            <w:tcW w:w="1440"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344A7A59"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Porteur</w:t>
            </w:r>
          </w:p>
        </w:tc>
        <w:tc>
          <w:tcPr>
            <w:tcW w:w="1777"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28447D74"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Echelle</w:t>
            </w:r>
          </w:p>
        </w:tc>
        <w:tc>
          <w:tcPr>
            <w:tcW w:w="7016" w:type="dxa"/>
            <w:tcBorders>
              <w:top w:val="single" w:sz="8" w:space="0" w:color="FFFFFF"/>
              <w:left w:val="single" w:sz="8" w:space="0" w:color="FFFFFF"/>
              <w:bottom w:val="single" w:sz="24" w:space="0" w:color="FFFFFF"/>
              <w:right w:val="single" w:sz="8" w:space="0" w:color="FFFFFF"/>
            </w:tcBorders>
            <w:shd w:val="clear" w:color="auto" w:fill="156082"/>
            <w:tcMar>
              <w:top w:w="5" w:type="dxa"/>
              <w:left w:w="5" w:type="dxa"/>
              <w:bottom w:w="0" w:type="dxa"/>
              <w:right w:w="5" w:type="dxa"/>
            </w:tcMar>
            <w:vAlign w:val="center"/>
            <w:hideMark/>
          </w:tcPr>
          <w:p w14:paraId="5F392E4F"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Descriptif</w:t>
            </w:r>
          </w:p>
        </w:tc>
      </w:tr>
      <w:tr w:rsidR="00D674D9" w:rsidRPr="00D674D9" w14:paraId="5099E207" w14:textId="77777777" w:rsidTr="00D674D9">
        <w:trPr>
          <w:trHeight w:val="1000"/>
        </w:trPr>
        <w:tc>
          <w:tcPr>
            <w:tcW w:w="1294" w:type="dxa"/>
            <w:tcBorders>
              <w:top w:val="single" w:sz="24" w:space="0" w:color="FFFFFF"/>
              <w:left w:val="single" w:sz="8" w:space="0" w:color="FFFFFF"/>
              <w:bottom w:val="single" w:sz="8" w:space="0" w:color="FFFFFF"/>
              <w:right w:val="single" w:sz="8" w:space="0" w:color="FFFFFF"/>
            </w:tcBorders>
            <w:shd w:val="clear" w:color="auto" w:fill="0F9ED5"/>
            <w:tcMar>
              <w:top w:w="5" w:type="dxa"/>
              <w:left w:w="5" w:type="dxa"/>
              <w:bottom w:w="0" w:type="dxa"/>
              <w:right w:w="5" w:type="dxa"/>
            </w:tcMar>
            <w:vAlign w:val="center"/>
            <w:hideMark/>
          </w:tcPr>
          <w:p w14:paraId="491E50A2" w14:textId="01C82423"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Axe 3</w:t>
            </w:r>
          </w:p>
        </w:tc>
        <w:tc>
          <w:tcPr>
            <w:tcW w:w="3772" w:type="dxa"/>
            <w:tcBorders>
              <w:top w:val="single" w:sz="24" w:space="0" w:color="FFFFFF"/>
              <w:left w:val="single" w:sz="8" w:space="0" w:color="FFFFFF"/>
              <w:bottom w:val="single" w:sz="8" w:space="0" w:color="FFFFFF"/>
              <w:right w:val="single" w:sz="8" w:space="0" w:color="FFFFFF"/>
            </w:tcBorders>
            <w:shd w:val="clear" w:color="auto" w:fill="E7F0F7"/>
            <w:tcMar>
              <w:top w:w="5" w:type="dxa"/>
              <w:left w:w="5" w:type="dxa"/>
              <w:bottom w:w="0" w:type="dxa"/>
              <w:right w:w="5" w:type="dxa"/>
            </w:tcMar>
            <w:vAlign w:val="center"/>
            <w:hideMark/>
          </w:tcPr>
          <w:p w14:paraId="2B0834D0" w14:textId="77777777" w:rsidR="00D674D9" w:rsidRPr="00D674D9" w:rsidRDefault="00D674D9" w:rsidP="00D674D9">
            <w:pPr>
              <w:pStyle w:val="Sansinterligne"/>
              <w:jc w:val="both"/>
              <w:rPr>
                <w:rFonts w:ascii="Marianne" w:hAnsi="Marianne"/>
              </w:rPr>
            </w:pPr>
            <w:r w:rsidRPr="00D674D9">
              <w:rPr>
                <w:rFonts w:ascii="Marianne" w:hAnsi="Marianne"/>
                <w:b/>
                <w:bCs/>
              </w:rPr>
              <w:t>Groupe de travail sur la coordination de la relation aux employeurs pour favoriser l'inclusion professionnelle</w:t>
            </w:r>
          </w:p>
        </w:tc>
        <w:tc>
          <w:tcPr>
            <w:tcW w:w="1440" w:type="dxa"/>
            <w:tcBorders>
              <w:top w:val="single" w:sz="24" w:space="0" w:color="FFFFFF"/>
              <w:left w:val="single" w:sz="8" w:space="0" w:color="FFFFFF"/>
              <w:bottom w:val="single" w:sz="8" w:space="0" w:color="FFFFFF"/>
              <w:right w:val="single" w:sz="8" w:space="0" w:color="FFFFFF"/>
            </w:tcBorders>
            <w:shd w:val="clear" w:color="auto" w:fill="E7F0F7"/>
            <w:tcMar>
              <w:top w:w="5" w:type="dxa"/>
              <w:left w:w="5" w:type="dxa"/>
              <w:bottom w:w="0" w:type="dxa"/>
              <w:right w:w="5" w:type="dxa"/>
            </w:tcMar>
            <w:vAlign w:val="center"/>
            <w:hideMark/>
          </w:tcPr>
          <w:p w14:paraId="74DEE0DB" w14:textId="77777777" w:rsidR="00D674D9" w:rsidRPr="00D674D9" w:rsidRDefault="00D674D9" w:rsidP="00D674D9">
            <w:pPr>
              <w:pStyle w:val="Sansinterligne"/>
              <w:jc w:val="both"/>
              <w:rPr>
                <w:rFonts w:ascii="Marianne" w:hAnsi="Marianne"/>
              </w:rPr>
            </w:pPr>
            <w:r w:rsidRPr="00D674D9">
              <w:rPr>
                <w:rFonts w:ascii="Marianne" w:hAnsi="Marianne"/>
              </w:rPr>
              <w:t>Coordination du PRITH</w:t>
            </w:r>
          </w:p>
        </w:tc>
        <w:tc>
          <w:tcPr>
            <w:tcW w:w="1777" w:type="dxa"/>
            <w:tcBorders>
              <w:top w:val="single" w:sz="24" w:space="0" w:color="FFFFFF"/>
              <w:left w:val="single" w:sz="8" w:space="0" w:color="FFFFFF"/>
              <w:bottom w:val="single" w:sz="8" w:space="0" w:color="FFFFFF"/>
              <w:right w:val="single" w:sz="8" w:space="0" w:color="FFFFFF"/>
            </w:tcBorders>
            <w:shd w:val="clear" w:color="auto" w:fill="E7F0F7"/>
            <w:tcMar>
              <w:top w:w="5" w:type="dxa"/>
              <w:left w:w="5" w:type="dxa"/>
              <w:bottom w:w="0" w:type="dxa"/>
              <w:right w:w="5" w:type="dxa"/>
            </w:tcMar>
            <w:vAlign w:val="center"/>
            <w:hideMark/>
          </w:tcPr>
          <w:p w14:paraId="256534D6" w14:textId="77777777" w:rsidR="00D674D9" w:rsidRPr="00D674D9" w:rsidRDefault="00D674D9" w:rsidP="00D674D9">
            <w:pPr>
              <w:pStyle w:val="Sansinterligne"/>
              <w:jc w:val="both"/>
              <w:rPr>
                <w:rFonts w:ascii="Marianne" w:hAnsi="Marianne"/>
              </w:rPr>
            </w:pPr>
            <w:r w:rsidRPr="00D674D9">
              <w:rPr>
                <w:rFonts w:ascii="Marianne" w:hAnsi="Marianne"/>
              </w:rPr>
              <w:t>Régionale</w:t>
            </w:r>
          </w:p>
        </w:tc>
        <w:tc>
          <w:tcPr>
            <w:tcW w:w="7016" w:type="dxa"/>
            <w:tcBorders>
              <w:top w:val="single" w:sz="24" w:space="0" w:color="FFFFFF"/>
              <w:left w:val="single" w:sz="8" w:space="0" w:color="FFFFFF"/>
              <w:bottom w:val="single" w:sz="8" w:space="0" w:color="FFFFFF"/>
              <w:right w:val="single" w:sz="8" w:space="0" w:color="FFFFFF"/>
            </w:tcBorders>
            <w:shd w:val="clear" w:color="auto" w:fill="E7F0F7"/>
            <w:tcMar>
              <w:top w:w="5" w:type="dxa"/>
              <w:left w:w="5" w:type="dxa"/>
              <w:bottom w:w="0" w:type="dxa"/>
              <w:right w:w="5" w:type="dxa"/>
            </w:tcMar>
            <w:vAlign w:val="center"/>
            <w:hideMark/>
          </w:tcPr>
          <w:p w14:paraId="00C98B80" w14:textId="77777777" w:rsidR="00D674D9" w:rsidRPr="00D674D9" w:rsidRDefault="00D674D9" w:rsidP="00D674D9">
            <w:pPr>
              <w:pStyle w:val="Sansinterligne"/>
              <w:jc w:val="both"/>
              <w:rPr>
                <w:rFonts w:ascii="Marianne" w:hAnsi="Marianne"/>
              </w:rPr>
            </w:pPr>
            <w:r w:rsidRPr="00D674D9">
              <w:rPr>
                <w:rFonts w:ascii="Marianne" w:hAnsi="Marianne"/>
              </w:rPr>
              <w:t xml:space="preserve">Groupe de travail pour recenser les objectifs des différents partenaires dans la relation aux employeurs, identifier les messages communs et définir des modalités coordonnées de contact et de travail pour limiter la </w:t>
            </w:r>
            <w:proofErr w:type="spellStart"/>
            <w:r w:rsidRPr="00D674D9">
              <w:rPr>
                <w:rFonts w:ascii="Marianne" w:hAnsi="Marianne"/>
              </w:rPr>
              <w:t>sursollicitation</w:t>
            </w:r>
            <w:proofErr w:type="spellEnd"/>
            <w:r w:rsidRPr="00D674D9">
              <w:rPr>
                <w:rFonts w:ascii="Marianne" w:hAnsi="Marianne"/>
              </w:rPr>
              <w:t xml:space="preserve"> institutionnelle, adapter les procédures coordonnées aux besoins des employeurs du territoire</w:t>
            </w:r>
          </w:p>
        </w:tc>
      </w:tr>
      <w:tr w:rsidR="00D674D9" w:rsidRPr="00D674D9" w14:paraId="77437ED6" w14:textId="77777777" w:rsidTr="00D674D9">
        <w:trPr>
          <w:trHeight w:val="922"/>
        </w:trPr>
        <w:tc>
          <w:tcPr>
            <w:tcW w:w="1294" w:type="dxa"/>
            <w:tcBorders>
              <w:top w:val="single" w:sz="8" w:space="0" w:color="FFFFFF"/>
              <w:left w:val="single" w:sz="8" w:space="0" w:color="FFFFFF"/>
              <w:bottom w:val="single" w:sz="8" w:space="0" w:color="FFFFFF"/>
              <w:right w:val="single" w:sz="8" w:space="0" w:color="FFFFFF"/>
            </w:tcBorders>
            <w:shd w:val="clear" w:color="auto" w:fill="000000"/>
            <w:tcMar>
              <w:top w:w="5" w:type="dxa"/>
              <w:left w:w="5" w:type="dxa"/>
              <w:bottom w:w="0" w:type="dxa"/>
              <w:right w:w="5" w:type="dxa"/>
            </w:tcMar>
            <w:vAlign w:val="center"/>
            <w:hideMark/>
          </w:tcPr>
          <w:p w14:paraId="3A80FD29"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Axe 4</w:t>
            </w:r>
          </w:p>
        </w:tc>
        <w:tc>
          <w:tcPr>
            <w:tcW w:w="3772" w:type="dxa"/>
            <w:tcBorders>
              <w:top w:val="single" w:sz="8" w:space="0" w:color="FFFFFF"/>
              <w:left w:val="single" w:sz="8" w:space="0" w:color="FFFFFF"/>
              <w:bottom w:val="single" w:sz="8" w:space="0" w:color="FFFFFF"/>
              <w:right w:val="single" w:sz="8" w:space="0" w:color="FFFFFF"/>
            </w:tcBorders>
            <w:shd w:val="clear" w:color="auto" w:fill="E7E7E7"/>
            <w:tcMar>
              <w:top w:w="5" w:type="dxa"/>
              <w:left w:w="5" w:type="dxa"/>
              <w:bottom w:w="0" w:type="dxa"/>
              <w:right w:w="5" w:type="dxa"/>
            </w:tcMar>
            <w:vAlign w:val="center"/>
            <w:hideMark/>
          </w:tcPr>
          <w:p w14:paraId="017CE6D7" w14:textId="77777777" w:rsidR="00D674D9" w:rsidRPr="00D674D9" w:rsidRDefault="00D674D9" w:rsidP="00D674D9">
            <w:pPr>
              <w:pStyle w:val="Sansinterligne"/>
              <w:jc w:val="both"/>
              <w:rPr>
                <w:rFonts w:ascii="Marianne" w:hAnsi="Marianne"/>
              </w:rPr>
            </w:pPr>
            <w:r w:rsidRPr="00D674D9">
              <w:rPr>
                <w:rFonts w:ascii="Marianne" w:hAnsi="Marianne"/>
                <w:b/>
                <w:bCs/>
              </w:rPr>
              <w:t>10e matinale du maintien en emploi : le maintien en emploi des seniors</w:t>
            </w:r>
          </w:p>
        </w:tc>
        <w:tc>
          <w:tcPr>
            <w:tcW w:w="1440" w:type="dxa"/>
            <w:tcBorders>
              <w:top w:val="single" w:sz="8" w:space="0" w:color="FFFFFF"/>
              <w:left w:val="single" w:sz="8" w:space="0" w:color="FFFFFF"/>
              <w:bottom w:val="single" w:sz="8" w:space="0" w:color="FFFFFF"/>
              <w:right w:val="single" w:sz="8" w:space="0" w:color="FFFFFF"/>
            </w:tcBorders>
            <w:shd w:val="clear" w:color="auto" w:fill="E7E7E7"/>
            <w:tcMar>
              <w:top w:w="5" w:type="dxa"/>
              <w:left w:w="5" w:type="dxa"/>
              <w:bottom w:w="0" w:type="dxa"/>
              <w:right w:w="5" w:type="dxa"/>
            </w:tcMar>
            <w:vAlign w:val="center"/>
            <w:hideMark/>
          </w:tcPr>
          <w:p w14:paraId="2FB06A86" w14:textId="77777777" w:rsidR="00D674D9" w:rsidRPr="00D674D9" w:rsidRDefault="00D674D9" w:rsidP="00D674D9">
            <w:pPr>
              <w:pStyle w:val="Sansinterligne"/>
              <w:jc w:val="both"/>
              <w:rPr>
                <w:rFonts w:ascii="Marianne" w:hAnsi="Marianne"/>
              </w:rPr>
            </w:pPr>
            <w:r w:rsidRPr="00D674D9">
              <w:rPr>
                <w:rFonts w:ascii="Marianne" w:hAnsi="Marianne"/>
              </w:rPr>
              <w:t>Coordination du PRITH</w:t>
            </w:r>
          </w:p>
        </w:tc>
        <w:tc>
          <w:tcPr>
            <w:tcW w:w="1777" w:type="dxa"/>
            <w:tcBorders>
              <w:top w:val="single" w:sz="8" w:space="0" w:color="FFFFFF"/>
              <w:left w:val="single" w:sz="8" w:space="0" w:color="FFFFFF"/>
              <w:bottom w:val="single" w:sz="8" w:space="0" w:color="FFFFFF"/>
              <w:right w:val="single" w:sz="8" w:space="0" w:color="FFFFFF"/>
            </w:tcBorders>
            <w:shd w:val="clear" w:color="auto" w:fill="E7E7E7"/>
            <w:tcMar>
              <w:top w:w="5" w:type="dxa"/>
              <w:left w:w="5" w:type="dxa"/>
              <w:bottom w:w="0" w:type="dxa"/>
              <w:right w:w="5" w:type="dxa"/>
            </w:tcMar>
            <w:vAlign w:val="center"/>
            <w:hideMark/>
          </w:tcPr>
          <w:p w14:paraId="1DF354CC" w14:textId="77777777" w:rsidR="00D674D9" w:rsidRPr="00D674D9" w:rsidRDefault="00D674D9" w:rsidP="00D674D9">
            <w:pPr>
              <w:pStyle w:val="Sansinterligne"/>
              <w:jc w:val="both"/>
              <w:rPr>
                <w:rFonts w:ascii="Marianne" w:hAnsi="Marianne"/>
              </w:rPr>
            </w:pPr>
            <w:r w:rsidRPr="00D674D9">
              <w:rPr>
                <w:rFonts w:ascii="Marianne" w:hAnsi="Marianne"/>
              </w:rPr>
              <w:t>Régionale</w:t>
            </w:r>
          </w:p>
        </w:tc>
        <w:tc>
          <w:tcPr>
            <w:tcW w:w="7016" w:type="dxa"/>
            <w:tcBorders>
              <w:top w:val="single" w:sz="8" w:space="0" w:color="FFFFFF"/>
              <w:left w:val="single" w:sz="8" w:space="0" w:color="FFFFFF"/>
              <w:bottom w:val="single" w:sz="8" w:space="0" w:color="FFFFFF"/>
              <w:right w:val="single" w:sz="8" w:space="0" w:color="FFFFFF"/>
            </w:tcBorders>
            <w:shd w:val="clear" w:color="auto" w:fill="E7E7E7"/>
            <w:tcMar>
              <w:top w:w="5" w:type="dxa"/>
              <w:left w:w="5" w:type="dxa"/>
              <w:bottom w:w="0" w:type="dxa"/>
              <w:right w:w="5" w:type="dxa"/>
            </w:tcMar>
            <w:vAlign w:val="center"/>
            <w:hideMark/>
          </w:tcPr>
          <w:p w14:paraId="403946E7" w14:textId="49D6C4D4" w:rsidR="00D674D9" w:rsidRPr="00D674D9" w:rsidRDefault="00D674D9" w:rsidP="00D674D9">
            <w:pPr>
              <w:pStyle w:val="Sansinterligne"/>
              <w:jc w:val="both"/>
              <w:rPr>
                <w:rFonts w:ascii="Marianne" w:hAnsi="Marianne"/>
              </w:rPr>
            </w:pPr>
            <w:r w:rsidRPr="00D674D9">
              <w:rPr>
                <w:rFonts w:ascii="Marianne" w:hAnsi="Marianne"/>
                <w:b/>
                <w:bCs/>
              </w:rPr>
              <w:t>Evénement récurrent du PRITH</w:t>
            </w:r>
            <w:r w:rsidRPr="00D674D9">
              <w:rPr>
                <w:rFonts w:ascii="Marianne" w:hAnsi="Marianne"/>
                <w:b/>
                <w:bCs/>
              </w:rPr>
              <w:br/>
            </w:r>
            <w:r w:rsidRPr="00D674D9">
              <w:rPr>
                <w:rFonts w:ascii="Marianne" w:hAnsi="Marianne"/>
              </w:rPr>
              <w:t>Organisation partenariale en groupe de travail</w:t>
            </w:r>
            <w:r w:rsidRPr="00D674D9">
              <w:rPr>
                <w:rFonts w:ascii="Marianne" w:hAnsi="Marianne"/>
              </w:rPr>
              <w:br/>
              <w:t>Conférence avec témoignage de parcours illustrant les mobilisations de dispositifs et la coordination entre acteurs</w:t>
            </w:r>
            <w:r w:rsidRPr="00D674D9">
              <w:rPr>
                <w:rFonts w:ascii="Marianne" w:hAnsi="Marianne"/>
              </w:rPr>
              <w:br/>
              <w:t xml:space="preserve">Rencontres partenariales pour favoriser l'interconnaissance entre acteurs du maintien + présentation des dispositifs mobilisables </w:t>
            </w:r>
          </w:p>
        </w:tc>
      </w:tr>
      <w:tr w:rsidR="00D674D9" w:rsidRPr="00D674D9" w14:paraId="539D81B2" w14:textId="77777777" w:rsidTr="00D674D9">
        <w:trPr>
          <w:trHeight w:val="375"/>
        </w:trPr>
        <w:tc>
          <w:tcPr>
            <w:tcW w:w="1294" w:type="dxa"/>
            <w:tcBorders>
              <w:top w:val="single" w:sz="8" w:space="0" w:color="FFFFFF"/>
              <w:left w:val="single" w:sz="8" w:space="0" w:color="FFFFFF"/>
              <w:bottom w:val="single" w:sz="8" w:space="0" w:color="FFFFFF"/>
              <w:right w:val="single" w:sz="8" w:space="0" w:color="FFFFFF"/>
            </w:tcBorders>
            <w:shd w:val="clear" w:color="auto" w:fill="156082"/>
            <w:tcMar>
              <w:top w:w="5" w:type="dxa"/>
              <w:left w:w="5" w:type="dxa"/>
              <w:bottom w:w="0" w:type="dxa"/>
              <w:right w:w="5" w:type="dxa"/>
            </w:tcMar>
            <w:vAlign w:val="center"/>
            <w:hideMark/>
          </w:tcPr>
          <w:p w14:paraId="7365CBF4"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Axe transverse</w:t>
            </w:r>
          </w:p>
        </w:tc>
        <w:tc>
          <w:tcPr>
            <w:tcW w:w="3772"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234E455B" w14:textId="77777777" w:rsidR="00D674D9" w:rsidRPr="00D674D9" w:rsidRDefault="00D674D9" w:rsidP="00D674D9">
            <w:pPr>
              <w:pStyle w:val="Sansinterligne"/>
              <w:jc w:val="both"/>
              <w:rPr>
                <w:rFonts w:ascii="Marianne" w:hAnsi="Marianne"/>
              </w:rPr>
            </w:pPr>
            <w:r w:rsidRPr="00D674D9">
              <w:rPr>
                <w:rFonts w:ascii="Marianne" w:hAnsi="Marianne"/>
                <w:b/>
                <w:bCs/>
              </w:rPr>
              <w:t>Groupe de travail sur l'articulation PRITH/CRPE</w:t>
            </w:r>
          </w:p>
        </w:tc>
        <w:tc>
          <w:tcPr>
            <w:tcW w:w="1440"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0CC77553" w14:textId="77777777" w:rsidR="00D674D9" w:rsidRPr="00D674D9" w:rsidRDefault="00D674D9" w:rsidP="00D674D9">
            <w:pPr>
              <w:pStyle w:val="Sansinterligne"/>
              <w:jc w:val="both"/>
              <w:rPr>
                <w:rFonts w:ascii="Marianne" w:hAnsi="Marianne"/>
              </w:rPr>
            </w:pPr>
            <w:r w:rsidRPr="00D674D9">
              <w:rPr>
                <w:rFonts w:ascii="Marianne" w:hAnsi="Marianne"/>
              </w:rPr>
              <w:t>Coordination du PRITH</w:t>
            </w:r>
          </w:p>
        </w:tc>
        <w:tc>
          <w:tcPr>
            <w:tcW w:w="1777"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5AECACA5" w14:textId="77777777" w:rsidR="00D674D9" w:rsidRPr="00D674D9" w:rsidRDefault="00D674D9" w:rsidP="00D674D9">
            <w:pPr>
              <w:pStyle w:val="Sansinterligne"/>
              <w:jc w:val="both"/>
              <w:rPr>
                <w:rFonts w:ascii="Marianne" w:hAnsi="Marianne"/>
              </w:rPr>
            </w:pPr>
            <w:r w:rsidRPr="00D674D9">
              <w:rPr>
                <w:rFonts w:ascii="Marianne" w:hAnsi="Marianne"/>
              </w:rPr>
              <w:t>Régionale</w:t>
            </w:r>
          </w:p>
        </w:tc>
        <w:tc>
          <w:tcPr>
            <w:tcW w:w="7016"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7FB9EE95" w14:textId="77777777" w:rsidR="00D674D9" w:rsidRPr="00D674D9" w:rsidRDefault="00D674D9" w:rsidP="00D674D9">
            <w:pPr>
              <w:pStyle w:val="Sansinterligne"/>
              <w:jc w:val="both"/>
              <w:rPr>
                <w:rFonts w:ascii="Marianne" w:hAnsi="Marianne"/>
              </w:rPr>
            </w:pPr>
            <w:r w:rsidRPr="00D674D9">
              <w:rPr>
                <w:rFonts w:ascii="Marianne" w:hAnsi="Marianne"/>
              </w:rPr>
              <w:t>Groupe de travail visant à proposer une articulation entre les instances et les actions du PRITH et du CRPE</w:t>
            </w:r>
          </w:p>
        </w:tc>
      </w:tr>
      <w:tr w:rsidR="00D674D9" w:rsidRPr="00D674D9" w14:paraId="000C0F3A" w14:textId="77777777" w:rsidTr="00D674D9">
        <w:trPr>
          <w:trHeight w:val="750"/>
        </w:trPr>
        <w:tc>
          <w:tcPr>
            <w:tcW w:w="1294" w:type="dxa"/>
            <w:tcBorders>
              <w:top w:val="single" w:sz="8" w:space="0" w:color="FFFFFF"/>
              <w:left w:val="single" w:sz="8" w:space="0" w:color="FFFFFF"/>
              <w:bottom w:val="single" w:sz="8" w:space="0" w:color="FFFFFF"/>
              <w:right w:val="single" w:sz="8" w:space="0" w:color="FFFFFF"/>
            </w:tcBorders>
            <w:shd w:val="clear" w:color="auto" w:fill="156082"/>
            <w:tcMar>
              <w:top w:w="5" w:type="dxa"/>
              <w:left w:w="5" w:type="dxa"/>
              <w:bottom w:w="0" w:type="dxa"/>
              <w:right w:w="5" w:type="dxa"/>
            </w:tcMar>
            <w:vAlign w:val="center"/>
            <w:hideMark/>
          </w:tcPr>
          <w:p w14:paraId="5C8570EA"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Axe transverse</w:t>
            </w:r>
          </w:p>
        </w:tc>
        <w:tc>
          <w:tcPr>
            <w:tcW w:w="3772"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0649A664" w14:textId="77777777" w:rsidR="00D674D9" w:rsidRPr="00D674D9" w:rsidRDefault="00D674D9" w:rsidP="00D674D9">
            <w:pPr>
              <w:pStyle w:val="Sansinterligne"/>
              <w:jc w:val="both"/>
              <w:rPr>
                <w:rFonts w:ascii="Marianne" w:hAnsi="Marianne"/>
              </w:rPr>
            </w:pPr>
            <w:r w:rsidRPr="00D674D9">
              <w:rPr>
                <w:rFonts w:ascii="Marianne" w:hAnsi="Marianne"/>
                <w:b/>
                <w:bCs/>
              </w:rPr>
              <w:t>Groupe de travail sur la formalisation d'un appel à projets PRITH</w:t>
            </w:r>
          </w:p>
        </w:tc>
        <w:tc>
          <w:tcPr>
            <w:tcW w:w="1440"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5280F496" w14:textId="77777777" w:rsidR="00D674D9" w:rsidRPr="00D674D9" w:rsidRDefault="00D674D9" w:rsidP="00D674D9">
            <w:pPr>
              <w:pStyle w:val="Sansinterligne"/>
              <w:jc w:val="both"/>
              <w:rPr>
                <w:rFonts w:ascii="Marianne" w:hAnsi="Marianne"/>
              </w:rPr>
            </w:pPr>
            <w:r w:rsidRPr="00D674D9">
              <w:rPr>
                <w:rFonts w:ascii="Marianne" w:hAnsi="Marianne"/>
              </w:rPr>
              <w:t>DREETS</w:t>
            </w:r>
          </w:p>
        </w:tc>
        <w:tc>
          <w:tcPr>
            <w:tcW w:w="1777"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3834096A" w14:textId="77777777" w:rsidR="00D674D9" w:rsidRPr="00D674D9" w:rsidRDefault="00D674D9" w:rsidP="00D674D9">
            <w:pPr>
              <w:pStyle w:val="Sansinterligne"/>
              <w:jc w:val="both"/>
              <w:rPr>
                <w:rFonts w:ascii="Marianne" w:hAnsi="Marianne"/>
              </w:rPr>
            </w:pPr>
            <w:r w:rsidRPr="00D674D9">
              <w:rPr>
                <w:rFonts w:ascii="Marianne" w:hAnsi="Marianne"/>
              </w:rPr>
              <w:t>Régionale</w:t>
            </w:r>
          </w:p>
        </w:tc>
        <w:tc>
          <w:tcPr>
            <w:tcW w:w="7016"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7C1A97AE" w14:textId="77777777" w:rsidR="00D674D9" w:rsidRPr="00D674D9" w:rsidRDefault="00D674D9" w:rsidP="00D674D9">
            <w:pPr>
              <w:pStyle w:val="Sansinterligne"/>
              <w:jc w:val="both"/>
              <w:rPr>
                <w:rFonts w:ascii="Marianne" w:hAnsi="Marianne"/>
              </w:rPr>
            </w:pPr>
            <w:r w:rsidRPr="00D674D9">
              <w:rPr>
                <w:rFonts w:ascii="Marianne" w:hAnsi="Marianne"/>
              </w:rPr>
              <w:t>Groupe de travail visant à travailler collectivement un projet/des actions autour d'une problématique spécifique identifiée par le diagnostic territorial partagé (exemple : difficulté d'accès à la formation des travailleurs handicapés, difficultés de mobiliser les employeurs)</w:t>
            </w:r>
          </w:p>
        </w:tc>
      </w:tr>
      <w:tr w:rsidR="00D674D9" w:rsidRPr="00D674D9" w14:paraId="713C18DD" w14:textId="77777777" w:rsidTr="00D674D9">
        <w:trPr>
          <w:trHeight w:val="250"/>
        </w:trPr>
        <w:tc>
          <w:tcPr>
            <w:tcW w:w="1294" w:type="dxa"/>
            <w:tcBorders>
              <w:top w:val="single" w:sz="8" w:space="0" w:color="FFFFFF"/>
              <w:left w:val="single" w:sz="8" w:space="0" w:color="FFFFFF"/>
              <w:bottom w:val="single" w:sz="8" w:space="0" w:color="FFFFFF"/>
              <w:right w:val="single" w:sz="8" w:space="0" w:color="FFFFFF"/>
            </w:tcBorders>
            <w:shd w:val="clear" w:color="auto" w:fill="156082"/>
            <w:tcMar>
              <w:top w:w="5" w:type="dxa"/>
              <w:left w:w="5" w:type="dxa"/>
              <w:bottom w:w="0" w:type="dxa"/>
              <w:right w:w="5" w:type="dxa"/>
            </w:tcMar>
            <w:vAlign w:val="center"/>
            <w:hideMark/>
          </w:tcPr>
          <w:p w14:paraId="69B0DE5D" w14:textId="77777777" w:rsidR="00D674D9" w:rsidRPr="00D674D9" w:rsidRDefault="00D674D9" w:rsidP="00D674D9">
            <w:pPr>
              <w:pStyle w:val="Sansinterligne"/>
              <w:jc w:val="center"/>
              <w:rPr>
                <w:rFonts w:ascii="Marianne" w:hAnsi="Marianne"/>
                <w:color w:val="FFFFFF" w:themeColor="background1"/>
              </w:rPr>
            </w:pPr>
            <w:r w:rsidRPr="00D674D9">
              <w:rPr>
                <w:rFonts w:ascii="Marianne" w:hAnsi="Marianne"/>
                <w:b/>
                <w:bCs/>
                <w:color w:val="FFFFFF" w:themeColor="background1"/>
              </w:rPr>
              <w:t>Axe transverse</w:t>
            </w:r>
          </w:p>
        </w:tc>
        <w:tc>
          <w:tcPr>
            <w:tcW w:w="3772"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414F7BC4" w14:textId="77777777" w:rsidR="00D674D9" w:rsidRPr="00D674D9" w:rsidRDefault="00D674D9" w:rsidP="00D674D9">
            <w:pPr>
              <w:pStyle w:val="Sansinterligne"/>
              <w:jc w:val="both"/>
              <w:rPr>
                <w:rFonts w:ascii="Marianne" w:hAnsi="Marianne"/>
              </w:rPr>
            </w:pPr>
            <w:r w:rsidRPr="00D674D9">
              <w:rPr>
                <w:rFonts w:ascii="Marianne" w:hAnsi="Marianne"/>
                <w:b/>
                <w:bCs/>
              </w:rPr>
              <w:t>Groupes de travail et actions départementales</w:t>
            </w:r>
          </w:p>
        </w:tc>
        <w:tc>
          <w:tcPr>
            <w:tcW w:w="1440"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214BD77C" w14:textId="77777777" w:rsidR="00D674D9" w:rsidRPr="00D674D9" w:rsidRDefault="00D674D9" w:rsidP="00D674D9">
            <w:pPr>
              <w:pStyle w:val="Sansinterligne"/>
              <w:jc w:val="both"/>
              <w:rPr>
                <w:rFonts w:ascii="Marianne" w:hAnsi="Marianne"/>
              </w:rPr>
            </w:pPr>
            <w:r w:rsidRPr="00D674D9">
              <w:rPr>
                <w:rFonts w:ascii="Marianne" w:hAnsi="Marianne"/>
              </w:rPr>
              <w:t>DDETS(PP)</w:t>
            </w:r>
          </w:p>
        </w:tc>
        <w:tc>
          <w:tcPr>
            <w:tcW w:w="1777"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75967C3F" w14:textId="77777777" w:rsidR="00D674D9" w:rsidRPr="00D674D9" w:rsidRDefault="00D674D9" w:rsidP="00D674D9">
            <w:pPr>
              <w:pStyle w:val="Sansinterligne"/>
              <w:jc w:val="both"/>
              <w:rPr>
                <w:rFonts w:ascii="Marianne" w:hAnsi="Marianne"/>
              </w:rPr>
            </w:pPr>
            <w:r w:rsidRPr="00D674D9">
              <w:rPr>
                <w:rFonts w:ascii="Marianne" w:hAnsi="Marianne"/>
              </w:rPr>
              <w:t>Départementale</w:t>
            </w:r>
          </w:p>
        </w:tc>
        <w:tc>
          <w:tcPr>
            <w:tcW w:w="7016" w:type="dxa"/>
            <w:tcBorders>
              <w:top w:val="single" w:sz="8" w:space="0" w:color="FFFFFF"/>
              <w:left w:val="single" w:sz="8" w:space="0" w:color="FFFFFF"/>
              <w:bottom w:val="single" w:sz="8" w:space="0" w:color="FFFFFF"/>
              <w:right w:val="single" w:sz="8" w:space="0" w:color="FFFFFF"/>
            </w:tcBorders>
            <w:shd w:val="clear" w:color="auto" w:fill="E7EAED"/>
            <w:tcMar>
              <w:top w:w="5" w:type="dxa"/>
              <w:left w:w="5" w:type="dxa"/>
              <w:bottom w:w="0" w:type="dxa"/>
              <w:right w:w="5" w:type="dxa"/>
            </w:tcMar>
            <w:vAlign w:val="center"/>
            <w:hideMark/>
          </w:tcPr>
          <w:p w14:paraId="36211F01" w14:textId="77777777" w:rsidR="00D674D9" w:rsidRPr="00D674D9" w:rsidRDefault="00D674D9" w:rsidP="00D674D9">
            <w:pPr>
              <w:pStyle w:val="Sansinterligne"/>
              <w:jc w:val="both"/>
              <w:rPr>
                <w:rFonts w:ascii="Marianne" w:hAnsi="Marianne"/>
              </w:rPr>
            </w:pPr>
            <w:r w:rsidRPr="00D674D9">
              <w:rPr>
                <w:rFonts w:ascii="Marianne" w:hAnsi="Marianne"/>
              </w:rPr>
              <w:t>A définir en instance territoriale (tenues à partir du mois d'avril 2026)</w:t>
            </w:r>
          </w:p>
        </w:tc>
      </w:tr>
    </w:tbl>
    <w:p w14:paraId="6BFE3AB1" w14:textId="77777777" w:rsidR="00D674D9" w:rsidRPr="005D7306" w:rsidRDefault="00D674D9" w:rsidP="00E62779">
      <w:pPr>
        <w:pStyle w:val="Sansinterligne"/>
        <w:jc w:val="both"/>
        <w:rPr>
          <w:rFonts w:ascii="Marianne" w:hAnsi="Marianne"/>
        </w:rPr>
      </w:pPr>
    </w:p>
    <w:sectPr w:rsidR="00D674D9" w:rsidRPr="005D7306" w:rsidSect="00D674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015C" w14:textId="77777777" w:rsidR="00730C87" w:rsidRDefault="00730C87" w:rsidP="00B22679">
      <w:r>
        <w:separator/>
      </w:r>
    </w:p>
  </w:endnote>
  <w:endnote w:type="continuationSeparator" w:id="0">
    <w:p w14:paraId="68EB7EBA" w14:textId="77777777" w:rsidR="00730C87" w:rsidRDefault="00730C87" w:rsidP="00B2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40C" w14:textId="77777777" w:rsidR="00B22679" w:rsidRDefault="00B22679" w:rsidP="00B22679">
    <w:pPr>
      <w:pStyle w:val="Pieddepage"/>
      <w:jc w:val="center"/>
    </w:pPr>
    <w:r>
      <w:fldChar w:fldCharType="begin"/>
    </w:r>
    <w:r>
      <w:instrText>PAGE   \* MERGEFORMAT</w:instrText>
    </w:r>
    <w:r>
      <w:fldChar w:fldCharType="separate"/>
    </w:r>
    <w:r>
      <w:t>- 1 -</w:t>
    </w:r>
    <w:r>
      <w:fldChar w:fldCharType="end"/>
    </w:r>
  </w:p>
  <w:p w14:paraId="7363C253" w14:textId="7072B672" w:rsidR="00B22679" w:rsidRPr="006A5C81" w:rsidRDefault="00B22679" w:rsidP="00B22679">
    <w:pPr>
      <w:pStyle w:val="Pieddepage"/>
      <w:jc w:val="right"/>
      <w:rPr>
        <w:sz w:val="14"/>
      </w:rPr>
    </w:pPr>
    <w:r>
      <w:rPr>
        <w:sz w:val="14"/>
      </w:rPr>
      <w:t xml:space="preserve">DREETS BFC – P2ECS – SECAE – </w:t>
    </w:r>
    <w:r w:rsidR="00E62779">
      <w:rPr>
        <w:sz w:val="14"/>
      </w:rPr>
      <w:t>juillet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7995" w14:textId="77777777" w:rsidR="00730C87" w:rsidRDefault="00730C87" w:rsidP="00B22679">
      <w:r>
        <w:separator/>
      </w:r>
    </w:p>
  </w:footnote>
  <w:footnote w:type="continuationSeparator" w:id="0">
    <w:p w14:paraId="6F8088A1" w14:textId="77777777" w:rsidR="00730C87" w:rsidRDefault="00730C87" w:rsidP="00B22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EE99" w14:textId="77777777" w:rsidR="006B7198" w:rsidRDefault="006B7198" w:rsidP="006B7198">
    <w:pPr>
      <w:pBdr>
        <w:top w:val="nil"/>
        <w:left w:val="nil"/>
        <w:bottom w:val="nil"/>
        <w:right w:val="nil"/>
        <w:between w:val="nil"/>
      </w:pBdr>
      <w:tabs>
        <w:tab w:val="right" w:pos="9498"/>
      </w:tabs>
      <w:jc w:val="right"/>
      <w:rPr>
        <w:rFonts w:ascii="Marianne" w:hAnsi="Marianne" w:cs="Arial"/>
        <w:b/>
        <w:color w:val="000000"/>
        <w:sz w:val="22"/>
        <w:szCs w:val="22"/>
      </w:rPr>
    </w:pPr>
    <w:r w:rsidRPr="005D7306">
      <w:rPr>
        <w:rFonts w:ascii="Marianne" w:hAnsi="Marianne"/>
        <w:noProof/>
        <w:sz w:val="22"/>
        <w:szCs w:val="22"/>
      </w:rPr>
      <w:drawing>
        <wp:anchor distT="0" distB="0" distL="114300" distR="114300" simplePos="0" relativeHeight="251661312" behindDoc="0" locked="0" layoutInCell="1" allowOverlap="1" wp14:anchorId="3231DA1A" wp14:editId="53A2DF03">
          <wp:simplePos x="0" y="0"/>
          <wp:positionH relativeFrom="column">
            <wp:posOffset>-242570</wp:posOffset>
          </wp:positionH>
          <wp:positionV relativeFrom="paragraph">
            <wp:posOffset>-175260</wp:posOffset>
          </wp:positionV>
          <wp:extent cx="1487170" cy="1246580"/>
          <wp:effectExtent l="0" t="0" r="0" b="0"/>
          <wp:wrapNone/>
          <wp:docPr id="7350247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2471"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87170" cy="124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7306">
      <w:rPr>
        <w:rFonts w:ascii="Marianne" w:hAnsi="Marianne" w:cs="Arial"/>
        <w:b/>
        <w:color w:val="000000"/>
        <w:sz w:val="22"/>
        <w:szCs w:val="22"/>
      </w:rPr>
      <w:t>Direction</w:t>
    </w:r>
    <w:r w:rsidRPr="005D7306">
      <w:rPr>
        <w:rFonts w:ascii="Marianne" w:hAnsi="Marianne"/>
        <w:b/>
        <w:color w:val="000000"/>
        <w:sz w:val="22"/>
        <w:szCs w:val="22"/>
      </w:rPr>
      <w:t xml:space="preserve"> </w:t>
    </w:r>
    <w:r w:rsidRPr="005D7306">
      <w:rPr>
        <w:rFonts w:ascii="Marianne" w:hAnsi="Marianne" w:cs="Arial"/>
        <w:b/>
        <w:color w:val="000000"/>
        <w:sz w:val="22"/>
        <w:szCs w:val="22"/>
      </w:rPr>
      <w:t>régionale</w:t>
    </w:r>
  </w:p>
  <w:p w14:paraId="49210DD7" w14:textId="77777777" w:rsidR="006B7198" w:rsidRPr="005D7306" w:rsidRDefault="006B7198" w:rsidP="006B7198">
    <w:pPr>
      <w:pBdr>
        <w:top w:val="nil"/>
        <w:left w:val="nil"/>
        <w:bottom w:val="nil"/>
        <w:right w:val="nil"/>
        <w:between w:val="nil"/>
      </w:pBdr>
      <w:tabs>
        <w:tab w:val="right" w:pos="9498"/>
      </w:tabs>
      <w:jc w:val="right"/>
      <w:rPr>
        <w:rFonts w:ascii="Marianne" w:hAnsi="Marianne" w:cs="Arial"/>
        <w:b/>
        <w:color w:val="000000"/>
        <w:sz w:val="22"/>
        <w:szCs w:val="22"/>
      </w:rPr>
    </w:pPr>
    <w:proofErr w:type="gramStart"/>
    <w:r w:rsidRPr="005D7306">
      <w:rPr>
        <w:rFonts w:ascii="Marianne" w:hAnsi="Marianne" w:cs="Arial"/>
        <w:b/>
        <w:color w:val="000000"/>
        <w:sz w:val="22"/>
        <w:szCs w:val="22"/>
      </w:rPr>
      <w:t>de</w:t>
    </w:r>
    <w:proofErr w:type="gramEnd"/>
    <w:r w:rsidRPr="005D7306">
      <w:rPr>
        <w:rFonts w:ascii="Marianne" w:hAnsi="Marianne" w:cs="Arial"/>
        <w:b/>
        <w:color w:val="000000"/>
        <w:sz w:val="22"/>
        <w:szCs w:val="22"/>
      </w:rPr>
      <w:t xml:space="preserve"> l'économie, de l'emploi</w:t>
    </w:r>
  </w:p>
  <w:p w14:paraId="046826E3" w14:textId="141CDC08" w:rsidR="006B7198" w:rsidRDefault="006B7198" w:rsidP="006B7198">
    <w:pPr>
      <w:pStyle w:val="En-tte"/>
      <w:jc w:val="right"/>
      <w:rPr>
        <w:rFonts w:ascii="Marianne" w:hAnsi="Marianne" w:cs="Arial"/>
        <w:b/>
        <w:color w:val="000000"/>
        <w:sz w:val="22"/>
        <w:szCs w:val="22"/>
      </w:rPr>
    </w:pPr>
    <w:proofErr w:type="gramStart"/>
    <w:r w:rsidRPr="005D7306">
      <w:rPr>
        <w:rFonts w:ascii="Marianne" w:hAnsi="Marianne" w:cs="Arial"/>
        <w:b/>
        <w:color w:val="000000"/>
        <w:sz w:val="22"/>
        <w:szCs w:val="22"/>
      </w:rPr>
      <w:t>du</w:t>
    </w:r>
    <w:proofErr w:type="gramEnd"/>
    <w:r w:rsidRPr="005D7306">
      <w:rPr>
        <w:rFonts w:ascii="Marianne" w:hAnsi="Marianne" w:cs="Arial"/>
        <w:b/>
        <w:color w:val="000000"/>
        <w:sz w:val="22"/>
        <w:szCs w:val="22"/>
      </w:rPr>
      <w:t xml:space="preserve"> travail et des solidarités</w:t>
    </w:r>
  </w:p>
  <w:p w14:paraId="7ECEF8FD" w14:textId="77777777" w:rsidR="006B7198" w:rsidRDefault="006B7198" w:rsidP="006B71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1FAC"/>
    <w:multiLevelType w:val="multilevel"/>
    <w:tmpl w:val="7F181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015F2"/>
    <w:multiLevelType w:val="multilevel"/>
    <w:tmpl w:val="31A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A1990"/>
    <w:multiLevelType w:val="hybridMultilevel"/>
    <w:tmpl w:val="AE5C9D36"/>
    <w:lvl w:ilvl="0" w:tplc="8BEEB65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FF6099"/>
    <w:multiLevelType w:val="hybridMultilevel"/>
    <w:tmpl w:val="B06E212A"/>
    <w:lvl w:ilvl="0" w:tplc="639CAD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D03C5A"/>
    <w:multiLevelType w:val="hybridMultilevel"/>
    <w:tmpl w:val="7DDAA71C"/>
    <w:lvl w:ilvl="0" w:tplc="E95C230A">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817A15"/>
    <w:multiLevelType w:val="multilevel"/>
    <w:tmpl w:val="7C48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FB63F5"/>
    <w:multiLevelType w:val="hybridMultilevel"/>
    <w:tmpl w:val="CE982C20"/>
    <w:lvl w:ilvl="0" w:tplc="4752A672">
      <w:start w:val="1"/>
      <w:numFmt w:val="bullet"/>
      <w:lvlText w:val=""/>
      <w:lvlJc w:val="left"/>
      <w:pPr>
        <w:tabs>
          <w:tab w:val="num" w:pos="720"/>
        </w:tabs>
        <w:ind w:left="720" w:hanging="360"/>
      </w:pPr>
      <w:rPr>
        <w:rFonts w:ascii="Wingdings" w:hAnsi="Wingdings" w:hint="default"/>
      </w:rPr>
    </w:lvl>
    <w:lvl w:ilvl="1" w:tplc="07048778">
      <w:numFmt w:val="bullet"/>
      <w:lvlText w:val=""/>
      <w:lvlJc w:val="left"/>
      <w:pPr>
        <w:tabs>
          <w:tab w:val="num" w:pos="1440"/>
        </w:tabs>
        <w:ind w:left="1440" w:hanging="360"/>
      </w:pPr>
      <w:rPr>
        <w:rFonts w:ascii="Wingdings" w:hAnsi="Wingdings" w:hint="default"/>
      </w:rPr>
    </w:lvl>
    <w:lvl w:ilvl="2" w:tplc="670CBD16" w:tentative="1">
      <w:start w:val="1"/>
      <w:numFmt w:val="bullet"/>
      <w:lvlText w:val=""/>
      <w:lvlJc w:val="left"/>
      <w:pPr>
        <w:tabs>
          <w:tab w:val="num" w:pos="2160"/>
        </w:tabs>
        <w:ind w:left="2160" w:hanging="360"/>
      </w:pPr>
      <w:rPr>
        <w:rFonts w:ascii="Wingdings" w:hAnsi="Wingdings" w:hint="default"/>
      </w:rPr>
    </w:lvl>
    <w:lvl w:ilvl="3" w:tplc="9A68EEF0" w:tentative="1">
      <w:start w:val="1"/>
      <w:numFmt w:val="bullet"/>
      <w:lvlText w:val=""/>
      <w:lvlJc w:val="left"/>
      <w:pPr>
        <w:tabs>
          <w:tab w:val="num" w:pos="2880"/>
        </w:tabs>
        <w:ind w:left="2880" w:hanging="360"/>
      </w:pPr>
      <w:rPr>
        <w:rFonts w:ascii="Wingdings" w:hAnsi="Wingdings" w:hint="default"/>
      </w:rPr>
    </w:lvl>
    <w:lvl w:ilvl="4" w:tplc="1882BBE4" w:tentative="1">
      <w:start w:val="1"/>
      <w:numFmt w:val="bullet"/>
      <w:lvlText w:val=""/>
      <w:lvlJc w:val="left"/>
      <w:pPr>
        <w:tabs>
          <w:tab w:val="num" w:pos="3600"/>
        </w:tabs>
        <w:ind w:left="3600" w:hanging="360"/>
      </w:pPr>
      <w:rPr>
        <w:rFonts w:ascii="Wingdings" w:hAnsi="Wingdings" w:hint="default"/>
      </w:rPr>
    </w:lvl>
    <w:lvl w:ilvl="5" w:tplc="D032C386" w:tentative="1">
      <w:start w:val="1"/>
      <w:numFmt w:val="bullet"/>
      <w:lvlText w:val=""/>
      <w:lvlJc w:val="left"/>
      <w:pPr>
        <w:tabs>
          <w:tab w:val="num" w:pos="4320"/>
        </w:tabs>
        <w:ind w:left="4320" w:hanging="360"/>
      </w:pPr>
      <w:rPr>
        <w:rFonts w:ascii="Wingdings" w:hAnsi="Wingdings" w:hint="default"/>
      </w:rPr>
    </w:lvl>
    <w:lvl w:ilvl="6" w:tplc="807204B8" w:tentative="1">
      <w:start w:val="1"/>
      <w:numFmt w:val="bullet"/>
      <w:lvlText w:val=""/>
      <w:lvlJc w:val="left"/>
      <w:pPr>
        <w:tabs>
          <w:tab w:val="num" w:pos="5040"/>
        </w:tabs>
        <w:ind w:left="5040" w:hanging="360"/>
      </w:pPr>
      <w:rPr>
        <w:rFonts w:ascii="Wingdings" w:hAnsi="Wingdings" w:hint="default"/>
      </w:rPr>
    </w:lvl>
    <w:lvl w:ilvl="7" w:tplc="41FE0AA0" w:tentative="1">
      <w:start w:val="1"/>
      <w:numFmt w:val="bullet"/>
      <w:lvlText w:val=""/>
      <w:lvlJc w:val="left"/>
      <w:pPr>
        <w:tabs>
          <w:tab w:val="num" w:pos="5760"/>
        </w:tabs>
        <w:ind w:left="5760" w:hanging="360"/>
      </w:pPr>
      <w:rPr>
        <w:rFonts w:ascii="Wingdings" w:hAnsi="Wingdings" w:hint="default"/>
      </w:rPr>
    </w:lvl>
    <w:lvl w:ilvl="8" w:tplc="DACEC2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F2969"/>
    <w:multiLevelType w:val="hybridMultilevel"/>
    <w:tmpl w:val="B4DE1878"/>
    <w:lvl w:ilvl="0" w:tplc="10CCB182">
      <w:start w:val="1"/>
      <w:numFmt w:val="bullet"/>
      <w:lvlText w:val=""/>
      <w:lvlJc w:val="left"/>
      <w:pPr>
        <w:tabs>
          <w:tab w:val="num" w:pos="720"/>
        </w:tabs>
        <w:ind w:left="720" w:hanging="360"/>
      </w:pPr>
      <w:rPr>
        <w:rFonts w:ascii="Wingdings" w:hAnsi="Wingdings" w:hint="default"/>
      </w:rPr>
    </w:lvl>
    <w:lvl w:ilvl="1" w:tplc="62FE0C86" w:tentative="1">
      <w:start w:val="1"/>
      <w:numFmt w:val="bullet"/>
      <w:lvlText w:val=""/>
      <w:lvlJc w:val="left"/>
      <w:pPr>
        <w:tabs>
          <w:tab w:val="num" w:pos="1440"/>
        </w:tabs>
        <w:ind w:left="1440" w:hanging="360"/>
      </w:pPr>
      <w:rPr>
        <w:rFonts w:ascii="Wingdings" w:hAnsi="Wingdings" w:hint="default"/>
      </w:rPr>
    </w:lvl>
    <w:lvl w:ilvl="2" w:tplc="E3C4770C" w:tentative="1">
      <w:start w:val="1"/>
      <w:numFmt w:val="bullet"/>
      <w:lvlText w:val=""/>
      <w:lvlJc w:val="left"/>
      <w:pPr>
        <w:tabs>
          <w:tab w:val="num" w:pos="2160"/>
        </w:tabs>
        <w:ind w:left="2160" w:hanging="360"/>
      </w:pPr>
      <w:rPr>
        <w:rFonts w:ascii="Wingdings" w:hAnsi="Wingdings" w:hint="default"/>
      </w:rPr>
    </w:lvl>
    <w:lvl w:ilvl="3" w:tplc="614C25F4" w:tentative="1">
      <w:start w:val="1"/>
      <w:numFmt w:val="bullet"/>
      <w:lvlText w:val=""/>
      <w:lvlJc w:val="left"/>
      <w:pPr>
        <w:tabs>
          <w:tab w:val="num" w:pos="2880"/>
        </w:tabs>
        <w:ind w:left="2880" w:hanging="360"/>
      </w:pPr>
      <w:rPr>
        <w:rFonts w:ascii="Wingdings" w:hAnsi="Wingdings" w:hint="default"/>
      </w:rPr>
    </w:lvl>
    <w:lvl w:ilvl="4" w:tplc="6CA6B462" w:tentative="1">
      <w:start w:val="1"/>
      <w:numFmt w:val="bullet"/>
      <w:lvlText w:val=""/>
      <w:lvlJc w:val="left"/>
      <w:pPr>
        <w:tabs>
          <w:tab w:val="num" w:pos="3600"/>
        </w:tabs>
        <w:ind w:left="3600" w:hanging="360"/>
      </w:pPr>
      <w:rPr>
        <w:rFonts w:ascii="Wingdings" w:hAnsi="Wingdings" w:hint="default"/>
      </w:rPr>
    </w:lvl>
    <w:lvl w:ilvl="5" w:tplc="80D27E38" w:tentative="1">
      <w:start w:val="1"/>
      <w:numFmt w:val="bullet"/>
      <w:lvlText w:val=""/>
      <w:lvlJc w:val="left"/>
      <w:pPr>
        <w:tabs>
          <w:tab w:val="num" w:pos="4320"/>
        </w:tabs>
        <w:ind w:left="4320" w:hanging="360"/>
      </w:pPr>
      <w:rPr>
        <w:rFonts w:ascii="Wingdings" w:hAnsi="Wingdings" w:hint="default"/>
      </w:rPr>
    </w:lvl>
    <w:lvl w:ilvl="6" w:tplc="CD62B090" w:tentative="1">
      <w:start w:val="1"/>
      <w:numFmt w:val="bullet"/>
      <w:lvlText w:val=""/>
      <w:lvlJc w:val="left"/>
      <w:pPr>
        <w:tabs>
          <w:tab w:val="num" w:pos="5040"/>
        </w:tabs>
        <w:ind w:left="5040" w:hanging="360"/>
      </w:pPr>
      <w:rPr>
        <w:rFonts w:ascii="Wingdings" w:hAnsi="Wingdings" w:hint="default"/>
      </w:rPr>
    </w:lvl>
    <w:lvl w:ilvl="7" w:tplc="F3628ADA" w:tentative="1">
      <w:start w:val="1"/>
      <w:numFmt w:val="bullet"/>
      <w:lvlText w:val=""/>
      <w:lvlJc w:val="left"/>
      <w:pPr>
        <w:tabs>
          <w:tab w:val="num" w:pos="5760"/>
        </w:tabs>
        <w:ind w:left="5760" w:hanging="360"/>
      </w:pPr>
      <w:rPr>
        <w:rFonts w:ascii="Wingdings" w:hAnsi="Wingdings" w:hint="default"/>
      </w:rPr>
    </w:lvl>
    <w:lvl w:ilvl="8" w:tplc="7936720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5467C1"/>
    <w:multiLevelType w:val="hybridMultilevel"/>
    <w:tmpl w:val="A07EA1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4455F1"/>
    <w:multiLevelType w:val="hybridMultilevel"/>
    <w:tmpl w:val="D03AC28C"/>
    <w:lvl w:ilvl="0" w:tplc="3A9A8A5E">
      <w:numFmt w:val="bullet"/>
      <w:lvlText w:val=""/>
      <w:lvlJc w:val="left"/>
      <w:pPr>
        <w:ind w:left="1080" w:hanging="360"/>
      </w:pPr>
      <w:rPr>
        <w:rFonts w:ascii="Wingdings" w:eastAsia="Calibri" w:hAnsi="Wingdings" w:cs="Calibri" w:hint="default"/>
        <w:color w:val="000000"/>
      </w:rPr>
    </w:lvl>
    <w:lvl w:ilvl="1" w:tplc="040C0003">
      <w:start w:val="1"/>
      <w:numFmt w:val="bullet"/>
      <w:lvlText w:val="o"/>
      <w:lvlJc w:val="left"/>
      <w:pPr>
        <w:ind w:left="2061"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54C6152"/>
    <w:multiLevelType w:val="multilevel"/>
    <w:tmpl w:val="C71E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F225B1"/>
    <w:multiLevelType w:val="hybridMultilevel"/>
    <w:tmpl w:val="8372417C"/>
    <w:lvl w:ilvl="0" w:tplc="B18025B8">
      <w:start w:val="1"/>
      <w:numFmt w:val="bullet"/>
      <w:lvlText w:val="-"/>
      <w:lvlJc w:val="left"/>
      <w:pPr>
        <w:tabs>
          <w:tab w:val="num" w:pos="720"/>
        </w:tabs>
        <w:ind w:left="720" w:hanging="360"/>
      </w:pPr>
      <w:rPr>
        <w:rFonts w:ascii="Aptos" w:hAnsi="Aptos" w:hint="default"/>
      </w:rPr>
    </w:lvl>
    <w:lvl w:ilvl="1" w:tplc="87181F8C">
      <w:start w:val="1"/>
      <w:numFmt w:val="bullet"/>
      <w:lvlText w:val="-"/>
      <w:lvlJc w:val="left"/>
      <w:pPr>
        <w:tabs>
          <w:tab w:val="num" w:pos="1440"/>
        </w:tabs>
        <w:ind w:left="1440" w:hanging="360"/>
      </w:pPr>
      <w:rPr>
        <w:rFonts w:ascii="Aptos" w:hAnsi="Aptos" w:hint="default"/>
      </w:rPr>
    </w:lvl>
    <w:lvl w:ilvl="2" w:tplc="BE06A3D0">
      <w:start w:val="1"/>
      <w:numFmt w:val="bullet"/>
      <w:lvlText w:val="-"/>
      <w:lvlJc w:val="left"/>
      <w:pPr>
        <w:tabs>
          <w:tab w:val="num" w:pos="2160"/>
        </w:tabs>
        <w:ind w:left="2160" w:hanging="360"/>
      </w:pPr>
      <w:rPr>
        <w:rFonts w:ascii="Aptos" w:hAnsi="Aptos" w:hint="default"/>
      </w:rPr>
    </w:lvl>
    <w:lvl w:ilvl="3" w:tplc="EFFC4AEE">
      <w:start w:val="1"/>
      <w:numFmt w:val="bullet"/>
      <w:lvlText w:val="-"/>
      <w:lvlJc w:val="left"/>
      <w:pPr>
        <w:tabs>
          <w:tab w:val="num" w:pos="2880"/>
        </w:tabs>
        <w:ind w:left="2880" w:hanging="360"/>
      </w:pPr>
      <w:rPr>
        <w:rFonts w:ascii="Aptos" w:hAnsi="Aptos" w:hint="default"/>
      </w:rPr>
    </w:lvl>
    <w:lvl w:ilvl="4" w:tplc="0B3EB860">
      <w:start w:val="1"/>
      <w:numFmt w:val="bullet"/>
      <w:lvlText w:val="-"/>
      <w:lvlJc w:val="left"/>
      <w:pPr>
        <w:tabs>
          <w:tab w:val="num" w:pos="3600"/>
        </w:tabs>
        <w:ind w:left="3600" w:hanging="360"/>
      </w:pPr>
      <w:rPr>
        <w:rFonts w:ascii="Aptos" w:hAnsi="Aptos" w:hint="default"/>
      </w:rPr>
    </w:lvl>
    <w:lvl w:ilvl="5" w:tplc="EFB0B652">
      <w:start w:val="1"/>
      <w:numFmt w:val="bullet"/>
      <w:lvlText w:val="-"/>
      <w:lvlJc w:val="left"/>
      <w:pPr>
        <w:tabs>
          <w:tab w:val="num" w:pos="4320"/>
        </w:tabs>
        <w:ind w:left="4320" w:hanging="360"/>
      </w:pPr>
      <w:rPr>
        <w:rFonts w:ascii="Aptos" w:hAnsi="Aptos" w:hint="default"/>
      </w:rPr>
    </w:lvl>
    <w:lvl w:ilvl="6" w:tplc="E7400854">
      <w:start w:val="1"/>
      <w:numFmt w:val="bullet"/>
      <w:lvlText w:val="-"/>
      <w:lvlJc w:val="left"/>
      <w:pPr>
        <w:tabs>
          <w:tab w:val="num" w:pos="5040"/>
        </w:tabs>
        <w:ind w:left="5040" w:hanging="360"/>
      </w:pPr>
      <w:rPr>
        <w:rFonts w:ascii="Aptos" w:hAnsi="Aptos" w:hint="default"/>
      </w:rPr>
    </w:lvl>
    <w:lvl w:ilvl="7" w:tplc="C5502BA2">
      <w:start w:val="1"/>
      <w:numFmt w:val="bullet"/>
      <w:lvlText w:val="-"/>
      <w:lvlJc w:val="left"/>
      <w:pPr>
        <w:tabs>
          <w:tab w:val="num" w:pos="5760"/>
        </w:tabs>
        <w:ind w:left="5760" w:hanging="360"/>
      </w:pPr>
      <w:rPr>
        <w:rFonts w:ascii="Aptos" w:hAnsi="Aptos" w:hint="default"/>
      </w:rPr>
    </w:lvl>
    <w:lvl w:ilvl="8" w:tplc="5BE00D8C">
      <w:start w:val="1"/>
      <w:numFmt w:val="bullet"/>
      <w:lvlText w:val="-"/>
      <w:lvlJc w:val="left"/>
      <w:pPr>
        <w:tabs>
          <w:tab w:val="num" w:pos="6480"/>
        </w:tabs>
        <w:ind w:left="6480" w:hanging="360"/>
      </w:pPr>
      <w:rPr>
        <w:rFonts w:ascii="Aptos" w:hAnsi="Aptos" w:hint="default"/>
      </w:rPr>
    </w:lvl>
  </w:abstractNum>
  <w:abstractNum w:abstractNumId="12" w15:restartNumberingAfterBreak="0">
    <w:nsid w:val="714064BF"/>
    <w:multiLevelType w:val="hybridMultilevel"/>
    <w:tmpl w:val="A57AA8F2"/>
    <w:lvl w:ilvl="0" w:tplc="36CCA828">
      <w:numFmt w:val="bullet"/>
      <w:lvlText w:val=""/>
      <w:lvlJc w:val="left"/>
      <w:pPr>
        <w:ind w:left="720" w:hanging="360"/>
      </w:pPr>
      <w:rPr>
        <w:rFonts w:ascii="Symbol" w:eastAsia="Calibri" w:hAnsi="Symbol" w:cs="Calibr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D6B8F678">
      <w:numFmt w:val="bullet"/>
      <w:lvlText w:val="-"/>
      <w:lvlJc w:val="left"/>
      <w:pPr>
        <w:ind w:left="2880" w:hanging="360"/>
      </w:pPr>
      <w:rPr>
        <w:rFonts w:ascii="Calibri" w:eastAsia="Times New Roman"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8C687D"/>
    <w:multiLevelType w:val="hybridMultilevel"/>
    <w:tmpl w:val="83083FAE"/>
    <w:lvl w:ilvl="0" w:tplc="D6A40DAA">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3241931">
    <w:abstractNumId w:val="3"/>
  </w:num>
  <w:num w:numId="2" w16cid:durableId="1957062705">
    <w:abstractNumId w:val="5"/>
  </w:num>
  <w:num w:numId="3" w16cid:durableId="427236330">
    <w:abstractNumId w:val="10"/>
  </w:num>
  <w:num w:numId="4" w16cid:durableId="604967511">
    <w:abstractNumId w:val="1"/>
  </w:num>
  <w:num w:numId="5" w16cid:durableId="1823621850">
    <w:abstractNumId w:val="12"/>
  </w:num>
  <w:num w:numId="6" w16cid:durableId="1432553396">
    <w:abstractNumId w:val="9"/>
  </w:num>
  <w:num w:numId="7" w16cid:durableId="2123376827">
    <w:abstractNumId w:val="8"/>
  </w:num>
  <w:num w:numId="8" w16cid:durableId="160123232">
    <w:abstractNumId w:val="2"/>
  </w:num>
  <w:num w:numId="9" w16cid:durableId="1161235264">
    <w:abstractNumId w:val="11"/>
  </w:num>
  <w:num w:numId="10" w16cid:durableId="1982076281">
    <w:abstractNumId w:val="0"/>
  </w:num>
  <w:num w:numId="11" w16cid:durableId="1731416752">
    <w:abstractNumId w:val="6"/>
  </w:num>
  <w:num w:numId="12" w16cid:durableId="1730374190">
    <w:abstractNumId w:val="7"/>
  </w:num>
  <w:num w:numId="13" w16cid:durableId="1061372297">
    <w:abstractNumId w:val="4"/>
  </w:num>
  <w:num w:numId="14" w16cid:durableId="1505126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2E"/>
    <w:rsid w:val="00022849"/>
    <w:rsid w:val="000463C7"/>
    <w:rsid w:val="00047062"/>
    <w:rsid w:val="0004799D"/>
    <w:rsid w:val="000523C2"/>
    <w:rsid w:val="0006773D"/>
    <w:rsid w:val="00073F28"/>
    <w:rsid w:val="0009107B"/>
    <w:rsid w:val="000A5EA3"/>
    <w:rsid w:val="000B2BB8"/>
    <w:rsid w:val="000C6298"/>
    <w:rsid w:val="000D3876"/>
    <w:rsid w:val="00114568"/>
    <w:rsid w:val="00133096"/>
    <w:rsid w:val="00155A5E"/>
    <w:rsid w:val="00165AEC"/>
    <w:rsid w:val="001A0D59"/>
    <w:rsid w:val="001B0811"/>
    <w:rsid w:val="001B2DBA"/>
    <w:rsid w:val="001D0FEE"/>
    <w:rsid w:val="001D5B08"/>
    <w:rsid w:val="002007AB"/>
    <w:rsid w:val="00200DB6"/>
    <w:rsid w:val="00217B01"/>
    <w:rsid w:val="00256C59"/>
    <w:rsid w:val="00261086"/>
    <w:rsid w:val="002A2F5B"/>
    <w:rsid w:val="002B7FCF"/>
    <w:rsid w:val="002C0BF7"/>
    <w:rsid w:val="00301530"/>
    <w:rsid w:val="003447E5"/>
    <w:rsid w:val="00375460"/>
    <w:rsid w:val="003866B5"/>
    <w:rsid w:val="0039090F"/>
    <w:rsid w:val="00391274"/>
    <w:rsid w:val="0044072C"/>
    <w:rsid w:val="004A23DC"/>
    <w:rsid w:val="00512980"/>
    <w:rsid w:val="00520F1A"/>
    <w:rsid w:val="00536071"/>
    <w:rsid w:val="00540BFF"/>
    <w:rsid w:val="00547E10"/>
    <w:rsid w:val="00567B3B"/>
    <w:rsid w:val="0057192E"/>
    <w:rsid w:val="00591CCB"/>
    <w:rsid w:val="0059450C"/>
    <w:rsid w:val="005A2FBA"/>
    <w:rsid w:val="005B2A9D"/>
    <w:rsid w:val="005B5052"/>
    <w:rsid w:val="005D3909"/>
    <w:rsid w:val="005D6733"/>
    <w:rsid w:val="005D7306"/>
    <w:rsid w:val="00631331"/>
    <w:rsid w:val="00651AEB"/>
    <w:rsid w:val="006863B2"/>
    <w:rsid w:val="00691CE8"/>
    <w:rsid w:val="006B7198"/>
    <w:rsid w:val="006C42A8"/>
    <w:rsid w:val="006C43AB"/>
    <w:rsid w:val="006C6A3B"/>
    <w:rsid w:val="006E7117"/>
    <w:rsid w:val="00702B71"/>
    <w:rsid w:val="007272D0"/>
    <w:rsid w:val="007303F5"/>
    <w:rsid w:val="00730C87"/>
    <w:rsid w:val="00731864"/>
    <w:rsid w:val="00745804"/>
    <w:rsid w:val="00761F6C"/>
    <w:rsid w:val="0076750A"/>
    <w:rsid w:val="00786A4B"/>
    <w:rsid w:val="00796C18"/>
    <w:rsid w:val="007C2045"/>
    <w:rsid w:val="007E3573"/>
    <w:rsid w:val="00876DEE"/>
    <w:rsid w:val="008F043A"/>
    <w:rsid w:val="00922BA2"/>
    <w:rsid w:val="00936051"/>
    <w:rsid w:val="0094786E"/>
    <w:rsid w:val="00957369"/>
    <w:rsid w:val="00966D94"/>
    <w:rsid w:val="00985DD9"/>
    <w:rsid w:val="00986EA0"/>
    <w:rsid w:val="00997C16"/>
    <w:rsid w:val="009D5AC2"/>
    <w:rsid w:val="009E3014"/>
    <w:rsid w:val="009E4A87"/>
    <w:rsid w:val="00A74877"/>
    <w:rsid w:val="00AA3304"/>
    <w:rsid w:val="00AB0803"/>
    <w:rsid w:val="00AC4B0E"/>
    <w:rsid w:val="00AC57F2"/>
    <w:rsid w:val="00AE2333"/>
    <w:rsid w:val="00B01D47"/>
    <w:rsid w:val="00B109B4"/>
    <w:rsid w:val="00B2144F"/>
    <w:rsid w:val="00B21F21"/>
    <w:rsid w:val="00B22679"/>
    <w:rsid w:val="00B77DA4"/>
    <w:rsid w:val="00BD2463"/>
    <w:rsid w:val="00BD6574"/>
    <w:rsid w:val="00BF25EB"/>
    <w:rsid w:val="00C451F5"/>
    <w:rsid w:val="00C74ADD"/>
    <w:rsid w:val="00CB0FE0"/>
    <w:rsid w:val="00CC6C16"/>
    <w:rsid w:val="00CD1193"/>
    <w:rsid w:val="00CE0683"/>
    <w:rsid w:val="00CF32B0"/>
    <w:rsid w:val="00D401BA"/>
    <w:rsid w:val="00D62A93"/>
    <w:rsid w:val="00D674D9"/>
    <w:rsid w:val="00DA6320"/>
    <w:rsid w:val="00DB6E09"/>
    <w:rsid w:val="00DD6112"/>
    <w:rsid w:val="00DE31C7"/>
    <w:rsid w:val="00E12FCE"/>
    <w:rsid w:val="00E241FB"/>
    <w:rsid w:val="00E24259"/>
    <w:rsid w:val="00E2681F"/>
    <w:rsid w:val="00E37C50"/>
    <w:rsid w:val="00E43883"/>
    <w:rsid w:val="00E62779"/>
    <w:rsid w:val="00E724FA"/>
    <w:rsid w:val="00E77C94"/>
    <w:rsid w:val="00E848ED"/>
    <w:rsid w:val="00EA0427"/>
    <w:rsid w:val="00EA3766"/>
    <w:rsid w:val="00EA585E"/>
    <w:rsid w:val="00EB6805"/>
    <w:rsid w:val="00F00279"/>
    <w:rsid w:val="00F071EE"/>
    <w:rsid w:val="00F32012"/>
    <w:rsid w:val="00F42947"/>
    <w:rsid w:val="00F6042D"/>
    <w:rsid w:val="00F74BD7"/>
    <w:rsid w:val="00FA2033"/>
    <w:rsid w:val="00FC4750"/>
    <w:rsid w:val="00FD0F8B"/>
    <w:rsid w:val="00FE0498"/>
    <w:rsid w:val="00FE0B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C3349"/>
  <w15:chartTrackingRefBased/>
  <w15:docId w15:val="{98D21C97-FD88-498F-90D2-27429758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7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571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1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19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19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19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192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192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192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192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9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19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19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19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19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19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19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19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192E"/>
    <w:rPr>
      <w:rFonts w:eastAsiaTheme="majorEastAsia" w:cstheme="majorBidi"/>
      <w:color w:val="272727" w:themeColor="text1" w:themeTint="D8"/>
    </w:rPr>
  </w:style>
  <w:style w:type="paragraph" w:styleId="Titre">
    <w:name w:val="Title"/>
    <w:basedOn w:val="Normal"/>
    <w:next w:val="Normal"/>
    <w:link w:val="TitreCar"/>
    <w:uiPriority w:val="10"/>
    <w:qFormat/>
    <w:rsid w:val="0057192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19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19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19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192E"/>
    <w:pPr>
      <w:spacing w:before="160"/>
      <w:jc w:val="center"/>
    </w:pPr>
    <w:rPr>
      <w:i/>
      <w:iCs/>
      <w:color w:val="404040" w:themeColor="text1" w:themeTint="BF"/>
    </w:rPr>
  </w:style>
  <w:style w:type="character" w:customStyle="1" w:styleId="CitationCar">
    <w:name w:val="Citation Car"/>
    <w:basedOn w:val="Policepardfaut"/>
    <w:link w:val="Citation"/>
    <w:uiPriority w:val="29"/>
    <w:rsid w:val="0057192E"/>
    <w:rPr>
      <w:i/>
      <w:iCs/>
      <w:color w:val="404040" w:themeColor="text1" w:themeTint="BF"/>
    </w:rPr>
  </w:style>
  <w:style w:type="paragraph" w:styleId="Paragraphedeliste">
    <w:name w:val="List Paragraph"/>
    <w:aliases w:val="Paragraphe de liste du rapport,Sémaphores Puces,List Paragraph,Listes,Liste à puce - SC,Paragraphe de liste11,Paragraphe de liste2,Paragraphe de liste num,Paragraphe de liste 1,Paragraphe de liste serré,Lettre d'introduction,EC"/>
    <w:basedOn w:val="Normal"/>
    <w:link w:val="ParagraphedelisteCar"/>
    <w:uiPriority w:val="34"/>
    <w:qFormat/>
    <w:rsid w:val="0057192E"/>
    <w:pPr>
      <w:ind w:left="720"/>
      <w:contextualSpacing/>
    </w:pPr>
  </w:style>
  <w:style w:type="character" w:styleId="Accentuationintense">
    <w:name w:val="Intense Emphasis"/>
    <w:basedOn w:val="Policepardfaut"/>
    <w:uiPriority w:val="21"/>
    <w:qFormat/>
    <w:rsid w:val="0057192E"/>
    <w:rPr>
      <w:i/>
      <w:iCs/>
      <w:color w:val="0F4761" w:themeColor="accent1" w:themeShade="BF"/>
    </w:rPr>
  </w:style>
  <w:style w:type="paragraph" w:styleId="Citationintense">
    <w:name w:val="Intense Quote"/>
    <w:basedOn w:val="Normal"/>
    <w:next w:val="Normal"/>
    <w:link w:val="CitationintenseCar"/>
    <w:uiPriority w:val="30"/>
    <w:qFormat/>
    <w:rsid w:val="00571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192E"/>
    <w:rPr>
      <w:i/>
      <w:iCs/>
      <w:color w:val="0F4761" w:themeColor="accent1" w:themeShade="BF"/>
    </w:rPr>
  </w:style>
  <w:style w:type="character" w:styleId="Rfrenceintense">
    <w:name w:val="Intense Reference"/>
    <w:basedOn w:val="Policepardfaut"/>
    <w:uiPriority w:val="32"/>
    <w:qFormat/>
    <w:rsid w:val="0057192E"/>
    <w:rPr>
      <w:b/>
      <w:bCs/>
      <w:smallCaps/>
      <w:color w:val="0F4761" w:themeColor="accent1" w:themeShade="BF"/>
      <w:spacing w:val="5"/>
    </w:rPr>
  </w:style>
  <w:style w:type="paragraph" w:styleId="Sansinterligne">
    <w:name w:val="No Spacing"/>
    <w:uiPriority w:val="1"/>
    <w:qFormat/>
    <w:rsid w:val="0057192E"/>
    <w:pPr>
      <w:spacing w:after="0" w:line="240" w:lineRule="auto"/>
    </w:pPr>
  </w:style>
  <w:style w:type="paragraph" w:styleId="En-tte">
    <w:name w:val="header"/>
    <w:basedOn w:val="Normal"/>
    <w:link w:val="En-tteCar"/>
    <w:uiPriority w:val="99"/>
    <w:unhideWhenUsed/>
    <w:rsid w:val="00B22679"/>
    <w:pPr>
      <w:tabs>
        <w:tab w:val="center" w:pos="4536"/>
        <w:tab w:val="right" w:pos="9072"/>
      </w:tabs>
    </w:pPr>
  </w:style>
  <w:style w:type="character" w:customStyle="1" w:styleId="En-tteCar">
    <w:name w:val="En-tête Car"/>
    <w:basedOn w:val="Policepardfaut"/>
    <w:link w:val="En-tte"/>
    <w:uiPriority w:val="99"/>
    <w:rsid w:val="00B22679"/>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B22679"/>
    <w:pPr>
      <w:tabs>
        <w:tab w:val="center" w:pos="4536"/>
        <w:tab w:val="right" w:pos="9072"/>
      </w:tabs>
    </w:pPr>
  </w:style>
  <w:style w:type="character" w:customStyle="1" w:styleId="PieddepageCar">
    <w:name w:val="Pied de page Car"/>
    <w:basedOn w:val="Policepardfaut"/>
    <w:link w:val="Pieddepage"/>
    <w:uiPriority w:val="99"/>
    <w:rsid w:val="00B22679"/>
    <w:rPr>
      <w:rFonts w:ascii="Times New Roman" w:eastAsia="Times New Roman" w:hAnsi="Times New Roman" w:cs="Times New Roman"/>
      <w:kern w:val="0"/>
      <w:sz w:val="24"/>
      <w:szCs w:val="24"/>
      <w:lang w:eastAsia="fr-FR"/>
      <w14:ligatures w14:val="none"/>
    </w:rPr>
  </w:style>
  <w:style w:type="character" w:styleId="Lienhypertexte">
    <w:name w:val="Hyperlink"/>
    <w:rsid w:val="00155A5E"/>
    <w:rPr>
      <w:color w:val="0000FF"/>
      <w:u w:val="single"/>
    </w:rPr>
  </w:style>
  <w:style w:type="paragraph" w:customStyle="1" w:styleId="Corps">
    <w:name w:val="Corps"/>
    <w:rsid w:val="00155A5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de-DE" w:eastAsia="fr-FR"/>
      <w14:ligatures w14:val="none"/>
    </w:rPr>
  </w:style>
  <w:style w:type="character" w:styleId="Marquedecommentaire">
    <w:name w:val="annotation reference"/>
    <w:rsid w:val="00155A5E"/>
    <w:rPr>
      <w:sz w:val="16"/>
      <w:szCs w:val="16"/>
    </w:rPr>
  </w:style>
  <w:style w:type="paragraph" w:styleId="Commentaire">
    <w:name w:val="annotation text"/>
    <w:basedOn w:val="Normal"/>
    <w:link w:val="CommentaireCar"/>
    <w:rsid w:val="00155A5E"/>
    <w:rPr>
      <w:sz w:val="20"/>
      <w:szCs w:val="20"/>
    </w:rPr>
  </w:style>
  <w:style w:type="character" w:customStyle="1" w:styleId="CommentaireCar">
    <w:name w:val="Commentaire Car"/>
    <w:basedOn w:val="Policepardfaut"/>
    <w:link w:val="Commentaire"/>
    <w:rsid w:val="00155A5E"/>
    <w:rPr>
      <w:rFonts w:ascii="Times New Roman" w:eastAsia="Times New Roman" w:hAnsi="Times New Roman" w:cs="Times New Roman"/>
      <w:kern w:val="0"/>
      <w:sz w:val="20"/>
      <w:szCs w:val="20"/>
      <w:lang w:eastAsia="fr-FR"/>
      <w14:ligatures w14:val="none"/>
    </w:rPr>
  </w:style>
  <w:style w:type="character" w:customStyle="1" w:styleId="ParagraphedelisteCar">
    <w:name w:val="Paragraphe de liste Car"/>
    <w:aliases w:val="Paragraphe de liste du rapport Car,Sémaphores Puces Car,List Paragraph Car,Listes Car,Liste à puce - SC Car,Paragraphe de liste11 Car,Paragraphe de liste2 Car,Paragraphe de liste num Car,Paragraphe de liste 1 Car,EC Car"/>
    <w:link w:val="Paragraphedeliste"/>
    <w:uiPriority w:val="34"/>
    <w:qFormat/>
    <w:locked/>
    <w:rsid w:val="00155A5E"/>
    <w:rPr>
      <w:rFonts w:ascii="Times New Roman" w:eastAsia="Times New Roman" w:hAnsi="Times New Roman" w:cs="Times New Roman"/>
      <w:kern w:val="0"/>
      <w:sz w:val="24"/>
      <w:szCs w:val="24"/>
      <w:lang w:eastAsia="fr-FR"/>
      <w14:ligatures w14:val="none"/>
    </w:rPr>
  </w:style>
  <w:style w:type="character" w:customStyle="1" w:styleId="Bodytext2">
    <w:name w:val="Body text (2)_"/>
    <w:link w:val="Bodytext20"/>
    <w:locked/>
    <w:rsid w:val="00155A5E"/>
    <w:rPr>
      <w:sz w:val="21"/>
      <w:szCs w:val="21"/>
      <w:shd w:val="clear" w:color="auto" w:fill="FFFFFF"/>
    </w:rPr>
  </w:style>
  <w:style w:type="paragraph" w:customStyle="1" w:styleId="Bodytext20">
    <w:name w:val="Body text (2)"/>
    <w:basedOn w:val="Normal"/>
    <w:link w:val="Bodytext2"/>
    <w:rsid w:val="00155A5E"/>
    <w:pPr>
      <w:widowControl w:val="0"/>
      <w:shd w:val="clear" w:color="auto" w:fill="FFFFFF"/>
      <w:spacing w:line="252" w:lineRule="exact"/>
      <w:ind w:hanging="360"/>
    </w:pPr>
    <w:rPr>
      <w:rFonts w:asciiTheme="minorHAnsi" w:eastAsiaTheme="minorHAnsi" w:hAnsiTheme="minorHAnsi" w:cstheme="minorBidi"/>
      <w:kern w:val="2"/>
      <w:sz w:val="21"/>
      <w:szCs w:val="21"/>
      <w:lang w:eastAsia="en-US"/>
      <w14:ligatures w14:val="standardContextual"/>
    </w:rPr>
  </w:style>
  <w:style w:type="paragraph" w:styleId="Rvision">
    <w:name w:val="Revision"/>
    <w:hidden/>
    <w:uiPriority w:val="99"/>
    <w:semiHidden/>
    <w:rsid w:val="005D7306"/>
    <w:pPr>
      <w:spacing w:after="0" w:line="240" w:lineRule="auto"/>
    </w:pPr>
    <w:rPr>
      <w:rFonts w:ascii="Times New Roman" w:eastAsia="Times New Roman" w:hAnsi="Times New Roman" w:cs="Times New Roman"/>
      <w:kern w:val="0"/>
      <w:sz w:val="24"/>
      <w:szCs w:val="24"/>
      <w:lang w:eastAsia="fr-FR"/>
      <w14:ligatures w14:val="none"/>
    </w:rPr>
  </w:style>
  <w:style w:type="paragraph" w:styleId="Objetducommentaire">
    <w:name w:val="annotation subject"/>
    <w:basedOn w:val="Commentaire"/>
    <w:next w:val="Commentaire"/>
    <w:link w:val="ObjetducommentaireCar"/>
    <w:uiPriority w:val="99"/>
    <w:semiHidden/>
    <w:unhideWhenUsed/>
    <w:rsid w:val="00997C16"/>
    <w:rPr>
      <w:b/>
      <w:bCs/>
    </w:rPr>
  </w:style>
  <w:style w:type="character" w:customStyle="1" w:styleId="ObjetducommentaireCar">
    <w:name w:val="Objet du commentaire Car"/>
    <w:basedOn w:val="CommentaireCar"/>
    <w:link w:val="Objetducommentaire"/>
    <w:uiPriority w:val="99"/>
    <w:semiHidden/>
    <w:rsid w:val="00997C16"/>
    <w:rPr>
      <w:rFonts w:ascii="Times New Roman" w:eastAsia="Times New Roman" w:hAnsi="Times New Roman" w:cs="Times New Roman"/>
      <w:b/>
      <w:bCs/>
      <w:kern w:val="0"/>
      <w:sz w:val="20"/>
      <w:szCs w:val="20"/>
      <w:lang w:eastAsia="fr-FR"/>
      <w14:ligatures w14:val="none"/>
    </w:rPr>
  </w:style>
  <w:style w:type="paragraph" w:styleId="NormalWeb">
    <w:name w:val="Normal (Web)"/>
    <w:basedOn w:val="Normal"/>
    <w:uiPriority w:val="99"/>
    <w:semiHidden/>
    <w:unhideWhenUsed/>
    <w:rsid w:val="00D674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4687">
      <w:bodyDiv w:val="1"/>
      <w:marLeft w:val="0"/>
      <w:marRight w:val="0"/>
      <w:marTop w:val="0"/>
      <w:marBottom w:val="0"/>
      <w:divBdr>
        <w:top w:val="none" w:sz="0" w:space="0" w:color="auto"/>
        <w:left w:val="none" w:sz="0" w:space="0" w:color="auto"/>
        <w:bottom w:val="none" w:sz="0" w:space="0" w:color="auto"/>
        <w:right w:val="none" w:sz="0" w:space="0" w:color="auto"/>
      </w:divBdr>
    </w:div>
    <w:div w:id="59601426">
      <w:bodyDiv w:val="1"/>
      <w:marLeft w:val="0"/>
      <w:marRight w:val="0"/>
      <w:marTop w:val="0"/>
      <w:marBottom w:val="0"/>
      <w:divBdr>
        <w:top w:val="none" w:sz="0" w:space="0" w:color="auto"/>
        <w:left w:val="none" w:sz="0" w:space="0" w:color="auto"/>
        <w:bottom w:val="none" w:sz="0" w:space="0" w:color="auto"/>
        <w:right w:val="none" w:sz="0" w:space="0" w:color="auto"/>
      </w:divBdr>
    </w:div>
    <w:div w:id="66342922">
      <w:bodyDiv w:val="1"/>
      <w:marLeft w:val="0"/>
      <w:marRight w:val="0"/>
      <w:marTop w:val="0"/>
      <w:marBottom w:val="0"/>
      <w:divBdr>
        <w:top w:val="none" w:sz="0" w:space="0" w:color="auto"/>
        <w:left w:val="none" w:sz="0" w:space="0" w:color="auto"/>
        <w:bottom w:val="none" w:sz="0" w:space="0" w:color="auto"/>
        <w:right w:val="none" w:sz="0" w:space="0" w:color="auto"/>
      </w:divBdr>
    </w:div>
    <w:div w:id="971398673">
      <w:bodyDiv w:val="1"/>
      <w:marLeft w:val="0"/>
      <w:marRight w:val="0"/>
      <w:marTop w:val="0"/>
      <w:marBottom w:val="0"/>
      <w:divBdr>
        <w:top w:val="none" w:sz="0" w:space="0" w:color="auto"/>
        <w:left w:val="none" w:sz="0" w:space="0" w:color="auto"/>
        <w:bottom w:val="none" w:sz="0" w:space="0" w:color="auto"/>
        <w:right w:val="none" w:sz="0" w:space="0" w:color="auto"/>
      </w:divBdr>
    </w:div>
    <w:div w:id="1017346393">
      <w:bodyDiv w:val="1"/>
      <w:marLeft w:val="0"/>
      <w:marRight w:val="0"/>
      <w:marTop w:val="0"/>
      <w:marBottom w:val="0"/>
      <w:divBdr>
        <w:top w:val="none" w:sz="0" w:space="0" w:color="auto"/>
        <w:left w:val="none" w:sz="0" w:space="0" w:color="auto"/>
        <w:bottom w:val="none" w:sz="0" w:space="0" w:color="auto"/>
        <w:right w:val="none" w:sz="0" w:space="0" w:color="auto"/>
      </w:divBdr>
    </w:div>
    <w:div w:id="1022904364">
      <w:bodyDiv w:val="1"/>
      <w:marLeft w:val="0"/>
      <w:marRight w:val="0"/>
      <w:marTop w:val="0"/>
      <w:marBottom w:val="0"/>
      <w:divBdr>
        <w:top w:val="none" w:sz="0" w:space="0" w:color="auto"/>
        <w:left w:val="none" w:sz="0" w:space="0" w:color="auto"/>
        <w:bottom w:val="none" w:sz="0" w:space="0" w:color="auto"/>
        <w:right w:val="none" w:sz="0" w:space="0" w:color="auto"/>
      </w:divBdr>
    </w:div>
    <w:div w:id="1091581830">
      <w:bodyDiv w:val="1"/>
      <w:marLeft w:val="0"/>
      <w:marRight w:val="0"/>
      <w:marTop w:val="0"/>
      <w:marBottom w:val="0"/>
      <w:divBdr>
        <w:top w:val="none" w:sz="0" w:space="0" w:color="auto"/>
        <w:left w:val="none" w:sz="0" w:space="0" w:color="auto"/>
        <w:bottom w:val="none" w:sz="0" w:space="0" w:color="auto"/>
        <w:right w:val="none" w:sz="0" w:space="0" w:color="auto"/>
      </w:divBdr>
    </w:div>
    <w:div w:id="1097286717">
      <w:bodyDiv w:val="1"/>
      <w:marLeft w:val="0"/>
      <w:marRight w:val="0"/>
      <w:marTop w:val="0"/>
      <w:marBottom w:val="0"/>
      <w:divBdr>
        <w:top w:val="none" w:sz="0" w:space="0" w:color="auto"/>
        <w:left w:val="none" w:sz="0" w:space="0" w:color="auto"/>
        <w:bottom w:val="none" w:sz="0" w:space="0" w:color="auto"/>
        <w:right w:val="none" w:sz="0" w:space="0" w:color="auto"/>
      </w:divBdr>
    </w:div>
    <w:div w:id="1184831453">
      <w:bodyDiv w:val="1"/>
      <w:marLeft w:val="0"/>
      <w:marRight w:val="0"/>
      <w:marTop w:val="0"/>
      <w:marBottom w:val="0"/>
      <w:divBdr>
        <w:top w:val="none" w:sz="0" w:space="0" w:color="auto"/>
        <w:left w:val="none" w:sz="0" w:space="0" w:color="auto"/>
        <w:bottom w:val="none" w:sz="0" w:space="0" w:color="auto"/>
        <w:right w:val="none" w:sz="0" w:space="0" w:color="auto"/>
      </w:divBdr>
    </w:div>
    <w:div w:id="1244560958">
      <w:bodyDiv w:val="1"/>
      <w:marLeft w:val="0"/>
      <w:marRight w:val="0"/>
      <w:marTop w:val="0"/>
      <w:marBottom w:val="0"/>
      <w:divBdr>
        <w:top w:val="none" w:sz="0" w:space="0" w:color="auto"/>
        <w:left w:val="none" w:sz="0" w:space="0" w:color="auto"/>
        <w:bottom w:val="none" w:sz="0" w:space="0" w:color="auto"/>
        <w:right w:val="none" w:sz="0" w:space="0" w:color="auto"/>
      </w:divBdr>
    </w:div>
    <w:div w:id="1260866205">
      <w:bodyDiv w:val="1"/>
      <w:marLeft w:val="0"/>
      <w:marRight w:val="0"/>
      <w:marTop w:val="0"/>
      <w:marBottom w:val="0"/>
      <w:divBdr>
        <w:top w:val="none" w:sz="0" w:space="0" w:color="auto"/>
        <w:left w:val="none" w:sz="0" w:space="0" w:color="auto"/>
        <w:bottom w:val="none" w:sz="0" w:space="0" w:color="auto"/>
        <w:right w:val="none" w:sz="0" w:space="0" w:color="auto"/>
      </w:divBdr>
    </w:div>
    <w:div w:id="1459376275">
      <w:bodyDiv w:val="1"/>
      <w:marLeft w:val="0"/>
      <w:marRight w:val="0"/>
      <w:marTop w:val="0"/>
      <w:marBottom w:val="0"/>
      <w:divBdr>
        <w:top w:val="none" w:sz="0" w:space="0" w:color="auto"/>
        <w:left w:val="none" w:sz="0" w:space="0" w:color="auto"/>
        <w:bottom w:val="none" w:sz="0" w:space="0" w:color="auto"/>
        <w:right w:val="none" w:sz="0" w:space="0" w:color="auto"/>
      </w:divBdr>
    </w:div>
    <w:div w:id="1636132488">
      <w:bodyDiv w:val="1"/>
      <w:marLeft w:val="0"/>
      <w:marRight w:val="0"/>
      <w:marTop w:val="0"/>
      <w:marBottom w:val="0"/>
      <w:divBdr>
        <w:top w:val="none" w:sz="0" w:space="0" w:color="auto"/>
        <w:left w:val="none" w:sz="0" w:space="0" w:color="auto"/>
        <w:bottom w:val="none" w:sz="0" w:space="0" w:color="auto"/>
        <w:right w:val="none" w:sz="0" w:space="0" w:color="auto"/>
      </w:divBdr>
    </w:div>
    <w:div w:id="1835342491">
      <w:bodyDiv w:val="1"/>
      <w:marLeft w:val="0"/>
      <w:marRight w:val="0"/>
      <w:marTop w:val="0"/>
      <w:marBottom w:val="0"/>
      <w:divBdr>
        <w:top w:val="none" w:sz="0" w:space="0" w:color="auto"/>
        <w:left w:val="none" w:sz="0" w:space="0" w:color="auto"/>
        <w:bottom w:val="none" w:sz="0" w:space="0" w:color="auto"/>
        <w:right w:val="none" w:sz="0" w:space="0" w:color="auto"/>
      </w:divBdr>
    </w:div>
    <w:div w:id="1901673141">
      <w:bodyDiv w:val="1"/>
      <w:marLeft w:val="0"/>
      <w:marRight w:val="0"/>
      <w:marTop w:val="0"/>
      <w:marBottom w:val="0"/>
      <w:divBdr>
        <w:top w:val="none" w:sz="0" w:space="0" w:color="auto"/>
        <w:left w:val="none" w:sz="0" w:space="0" w:color="auto"/>
        <w:bottom w:val="none" w:sz="0" w:space="0" w:color="auto"/>
        <w:right w:val="none" w:sz="0" w:space="0" w:color="auto"/>
      </w:divBdr>
    </w:div>
    <w:div w:id="19697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A892-18EF-45DB-8160-BBE2A1DE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2091</Words>
  <Characters>11506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ELBAHTOURI, Hicham (DREETS-BFC)</dc:creator>
  <cp:keywords/>
  <dc:description/>
  <cp:lastModifiedBy>CLUSE, Margaux (DREETS-BFC)</cp:lastModifiedBy>
  <cp:revision>6</cp:revision>
  <dcterms:created xsi:type="dcterms:W3CDTF">2026-07-08T08:32:00Z</dcterms:created>
  <dcterms:modified xsi:type="dcterms:W3CDTF">2026-07-08T10:17:00Z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2025-09-17T10:50:17Z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dfb746bb-6698-47cb-8ffa-76500b70dd78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