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margin" w:tblpY="1855"/>
        <w:tblW w:w="9528" w:type="dxa"/>
        <w:tblLook w:val="04A0" w:firstRow="1" w:lastRow="0" w:firstColumn="1" w:lastColumn="0" w:noHBand="0" w:noVBand="1"/>
      </w:tblPr>
      <w:tblGrid>
        <w:gridCol w:w="9528"/>
      </w:tblGrid>
      <w:tr w:rsidR="00A93581" w:rsidTr="008B14E4">
        <w:trPr>
          <w:trHeight w:val="3690"/>
        </w:trPr>
        <w:tc>
          <w:tcPr>
            <w:tcW w:w="9528" w:type="dxa"/>
          </w:tcPr>
          <w:p w:rsidR="006B76B1" w:rsidRDefault="00A93581" w:rsidP="008B14E4">
            <w:pPr>
              <w:shd w:val="clear" w:color="auto" w:fill="FFFFFF"/>
              <w:jc w:val="center"/>
              <w:rPr>
                <w:rFonts w:ascii="Arial" w:hAnsi="Arial" w:cs="Arial"/>
                <w:b/>
                <w:sz w:val="44"/>
                <w:szCs w:val="44"/>
                <w14:shadow w14:blurRad="50800" w14:dist="38100" w14:dir="2700000" w14:sx="100000" w14:sy="100000" w14:kx="0" w14:ky="0" w14:algn="tl">
                  <w14:srgbClr w14:val="000000">
                    <w14:alpha w14:val="60000"/>
                  </w14:srgbClr>
                </w14:shadow>
              </w:rPr>
            </w:pPr>
            <w:r>
              <w:rPr>
                <w:rFonts w:ascii="Arial" w:hAnsi="Arial" w:cs="Arial"/>
                <w:b/>
                <w:sz w:val="44"/>
                <w:szCs w:val="44"/>
                <w14:shadow w14:blurRad="50800" w14:dist="38100" w14:dir="2700000" w14:sx="100000" w14:sy="100000" w14:kx="0" w14:ky="0" w14:algn="tl">
                  <w14:srgbClr w14:val="000000">
                    <w14:alpha w14:val="60000"/>
                  </w14:srgbClr>
                </w14:shadow>
              </w:rPr>
              <w:t xml:space="preserve">Appel à projets </w:t>
            </w:r>
          </w:p>
          <w:p w:rsidR="00A93581" w:rsidRDefault="00F336F0" w:rsidP="008B14E4">
            <w:pPr>
              <w:shd w:val="clear" w:color="auto" w:fill="FFFFFF"/>
              <w:jc w:val="center"/>
              <w:rPr>
                <w:rFonts w:ascii="Arial" w:hAnsi="Arial" w:cs="Arial"/>
                <w:b/>
                <w:sz w:val="44"/>
                <w:szCs w:val="44"/>
                <w14:shadow w14:blurRad="50800" w14:dist="38100" w14:dir="2700000" w14:sx="100000" w14:sy="100000" w14:kx="0" w14:ky="0" w14:algn="tl">
                  <w14:srgbClr w14:val="000000">
                    <w14:alpha w14:val="60000"/>
                  </w14:srgbClr>
                </w14:shadow>
              </w:rPr>
            </w:pPr>
            <w:r>
              <w:rPr>
                <w:rFonts w:ascii="Arial" w:hAnsi="Arial" w:cs="Arial"/>
                <w:b/>
                <w:sz w:val="44"/>
                <w:szCs w:val="44"/>
                <w14:shadow w14:blurRad="50800" w14:dist="38100" w14:dir="2700000" w14:sx="100000" w14:sy="100000" w14:kx="0" w14:ky="0" w14:algn="tl">
                  <w14:srgbClr w14:val="000000">
                    <w14:alpha w14:val="60000"/>
                  </w14:srgbClr>
                </w14:shadow>
              </w:rPr>
              <w:t>DIRECCTE</w:t>
            </w:r>
            <w:r w:rsidR="006B76B1">
              <w:rPr>
                <w:rFonts w:ascii="Arial" w:hAnsi="Arial" w:cs="Arial"/>
                <w:b/>
                <w:sz w:val="44"/>
                <w:szCs w:val="44"/>
                <w14:shadow w14:blurRad="50800" w14:dist="38100" w14:dir="2700000" w14:sx="100000" w14:sy="100000" w14:kx="0" w14:ky="0" w14:algn="tl">
                  <w14:srgbClr w14:val="000000">
                    <w14:alpha w14:val="60000"/>
                  </w14:srgbClr>
                </w14:shadow>
              </w:rPr>
              <w:t xml:space="preserve"> Bourgogne-Franche-Comté</w:t>
            </w:r>
          </w:p>
          <w:p w:rsidR="00995C63" w:rsidRDefault="00995C63" w:rsidP="008B14E4">
            <w:pPr>
              <w:shd w:val="clear" w:color="auto" w:fill="FFFFFF"/>
              <w:jc w:val="center"/>
              <w:rPr>
                <w:rFonts w:ascii="Arial" w:hAnsi="Arial" w:cs="Arial"/>
                <w:b/>
                <w:sz w:val="44"/>
                <w:szCs w:val="44"/>
                <w14:shadow w14:blurRad="50800" w14:dist="38100" w14:dir="2700000" w14:sx="100000" w14:sy="100000" w14:kx="0" w14:ky="0" w14:algn="tl">
                  <w14:srgbClr w14:val="000000">
                    <w14:alpha w14:val="60000"/>
                  </w14:srgbClr>
                </w14:shadow>
              </w:rPr>
            </w:pPr>
          </w:p>
          <w:p w:rsidR="00871A18" w:rsidRDefault="006057A0" w:rsidP="008B14E4">
            <w:pPr>
              <w:jc w:val="center"/>
              <w:rPr>
                <w:b/>
                <w:sz w:val="36"/>
              </w:rPr>
            </w:pPr>
            <w:r w:rsidRPr="00D6380C">
              <w:rPr>
                <w:b/>
                <w:sz w:val="36"/>
              </w:rPr>
              <w:t xml:space="preserve">Mission de coordination et soutien à l’ingénierie des projets de formation </w:t>
            </w:r>
            <w:r w:rsidR="00871A18">
              <w:rPr>
                <w:b/>
                <w:sz w:val="36"/>
              </w:rPr>
              <w:t>dans le cadre de la mise en œuvre de l’accord cadre national pour la formation des salariés de l’insertion par l’activité économique</w:t>
            </w:r>
          </w:p>
          <w:p w:rsidR="006B76B1" w:rsidRDefault="006B76B1" w:rsidP="008B14E4">
            <w:pPr>
              <w:jc w:val="center"/>
              <w:rPr>
                <w:b/>
                <w:sz w:val="36"/>
              </w:rPr>
            </w:pPr>
          </w:p>
          <w:p w:rsidR="006057A0" w:rsidRPr="00D6380C" w:rsidRDefault="006057A0" w:rsidP="008B14E4">
            <w:pPr>
              <w:jc w:val="center"/>
              <w:rPr>
                <w:b/>
                <w:sz w:val="36"/>
              </w:rPr>
            </w:pPr>
          </w:p>
          <w:p w:rsidR="00A93581" w:rsidRDefault="00A93581" w:rsidP="008B14E4">
            <w:pPr>
              <w:shd w:val="clear" w:color="auto" w:fill="FFFFFF"/>
              <w:jc w:val="center"/>
              <w:rPr>
                <w:rFonts w:ascii="Arial" w:hAnsi="Arial" w:cs="Arial"/>
                <w:sz w:val="12"/>
              </w:rPr>
            </w:pPr>
          </w:p>
        </w:tc>
      </w:tr>
    </w:tbl>
    <w:p w:rsidR="00A93581" w:rsidRDefault="00A93581"/>
    <w:p w:rsidR="00A93581" w:rsidRDefault="00A93581"/>
    <w:p w:rsidR="00A93581" w:rsidRDefault="00A93581"/>
    <w:p w:rsidR="00A93581" w:rsidRDefault="00A93581" w:rsidP="00A93581">
      <w:pPr>
        <w:jc w:val="center"/>
      </w:pPr>
    </w:p>
    <w:p w:rsidR="00A93581" w:rsidRDefault="00A93581" w:rsidP="00A93581">
      <w:pPr>
        <w:rPr>
          <w:sz w:val="28"/>
        </w:rPr>
      </w:pPr>
    </w:p>
    <w:p w:rsidR="00A93581" w:rsidRDefault="00A93581" w:rsidP="00A93581">
      <w:pPr>
        <w:rPr>
          <w:sz w:val="28"/>
        </w:rPr>
      </w:pPr>
    </w:p>
    <w:p w:rsidR="00A93581" w:rsidRDefault="00A93581" w:rsidP="00A93581">
      <w:pPr>
        <w:rPr>
          <w:sz w:val="28"/>
        </w:rPr>
      </w:pPr>
    </w:p>
    <w:p w:rsidR="00A93581" w:rsidRDefault="00A93581" w:rsidP="00A93581">
      <w:pPr>
        <w:rPr>
          <w:sz w:val="28"/>
        </w:rPr>
      </w:pPr>
    </w:p>
    <w:p w:rsidR="00A93581" w:rsidRDefault="00A93581">
      <w:pPr>
        <w:rPr>
          <w:sz w:val="28"/>
        </w:rPr>
      </w:pPr>
      <w:r>
        <w:rPr>
          <w:sz w:val="28"/>
        </w:rPr>
        <w:br w:type="page"/>
      </w:r>
    </w:p>
    <w:p w:rsidR="00715F4C" w:rsidRDefault="00715F4C" w:rsidP="00A93581">
      <w:pPr>
        <w:rPr>
          <w:sz w:val="28"/>
        </w:rPr>
      </w:pPr>
    </w:p>
    <w:p w:rsidR="00097ED3" w:rsidRPr="00097ED3" w:rsidRDefault="00097ED3" w:rsidP="00A93581">
      <w:pPr>
        <w:rPr>
          <w:rFonts w:ascii="Calibri-Bold" w:hAnsi="Calibri-Bold" w:cs="Calibri-Bold"/>
          <w:b/>
          <w:bCs/>
          <w:color w:val="2698D4"/>
          <w:sz w:val="28"/>
          <w:szCs w:val="28"/>
        </w:rPr>
      </w:pPr>
      <w:r w:rsidRPr="00097ED3">
        <w:rPr>
          <w:rFonts w:ascii="Calibri-Bold" w:hAnsi="Calibri-Bold" w:cs="Calibri-Bold"/>
          <w:b/>
          <w:bCs/>
          <w:color w:val="2698D4"/>
          <w:sz w:val="28"/>
          <w:szCs w:val="28"/>
        </w:rPr>
        <w:t>Contexte et objectifs de l’appel à projet</w:t>
      </w:r>
    </w:p>
    <w:p w:rsidR="00CF5B16" w:rsidRDefault="00CF5B16" w:rsidP="009E6C7A">
      <w:pPr>
        <w:jc w:val="both"/>
        <w:rPr>
          <w:rFonts w:ascii="Times New Roman" w:hAnsi="Times New Roman" w:cs="Times New Roman"/>
          <w:sz w:val="24"/>
        </w:rPr>
      </w:pPr>
      <w:r w:rsidRPr="00CF5B16">
        <w:rPr>
          <w:rFonts w:ascii="Times New Roman" w:hAnsi="Times New Roman" w:cs="Times New Roman"/>
          <w:sz w:val="24"/>
        </w:rPr>
        <w:t>Parce qu’elle bénéficie spécifiquement aux personnes les plus éloignées de l’emploi et que l’accès à la formation y demeure insuffisant selon un constat partagé de manière récurrente entre les acteurs de l’emploi, l’</w:t>
      </w:r>
      <w:r w:rsidR="00B05F6D">
        <w:rPr>
          <w:rFonts w:ascii="Times New Roman" w:hAnsi="Times New Roman" w:cs="Times New Roman"/>
          <w:sz w:val="24"/>
        </w:rPr>
        <w:t>insertion par l’activité économique (IAE)</w:t>
      </w:r>
      <w:r w:rsidRPr="00CF5B16">
        <w:rPr>
          <w:rFonts w:ascii="Times New Roman" w:hAnsi="Times New Roman" w:cs="Times New Roman"/>
          <w:sz w:val="24"/>
        </w:rPr>
        <w:t xml:space="preserve"> a été identifiée comme un secteur prioritaire du plan d’investissement dans les compétences (PIC).</w:t>
      </w:r>
    </w:p>
    <w:p w:rsidR="009E6C7A" w:rsidRPr="009E6C7A" w:rsidRDefault="009E6C7A" w:rsidP="009E6C7A">
      <w:pPr>
        <w:jc w:val="both"/>
        <w:rPr>
          <w:rFonts w:ascii="Times New Roman" w:hAnsi="Times New Roman" w:cs="Times New Roman"/>
          <w:sz w:val="24"/>
        </w:rPr>
      </w:pPr>
      <w:r w:rsidRPr="009E6C7A">
        <w:rPr>
          <w:rFonts w:ascii="Times New Roman" w:hAnsi="Times New Roman" w:cs="Times New Roman"/>
          <w:sz w:val="24"/>
        </w:rPr>
        <w:t>Eu égard</w:t>
      </w:r>
      <w:r>
        <w:rPr>
          <w:rFonts w:ascii="Times New Roman" w:hAnsi="Times New Roman" w:cs="Times New Roman"/>
          <w:sz w:val="24"/>
        </w:rPr>
        <w:t xml:space="preserve"> aux objectifs poursuivis par les structures de l’insertion par l’activité économique,</w:t>
      </w:r>
      <w:r w:rsidRPr="009E6C7A">
        <w:rPr>
          <w:rFonts w:ascii="Times New Roman" w:hAnsi="Times New Roman" w:cs="Times New Roman"/>
          <w:sz w:val="24"/>
        </w:rPr>
        <w:t xml:space="preserve"> la mobilisation de la formation professionnelle constitue u</w:t>
      </w:r>
      <w:r w:rsidRPr="009E6C7A">
        <w:rPr>
          <w:rFonts w:ascii="Times New Roman" w:hAnsi="Times New Roman" w:cs="Times New Roman"/>
          <w:b/>
          <w:sz w:val="24"/>
        </w:rPr>
        <w:t>n maillon essentiel du parcours d’insertion du salarié</w:t>
      </w:r>
      <w:r w:rsidR="00CF5B16">
        <w:rPr>
          <w:rFonts w:ascii="Times New Roman" w:hAnsi="Times New Roman" w:cs="Times New Roman"/>
          <w:sz w:val="24"/>
        </w:rPr>
        <w:t xml:space="preserve"> </w:t>
      </w:r>
      <w:r w:rsidR="00CF5B16" w:rsidRPr="00CF5B16">
        <w:rPr>
          <w:rFonts w:ascii="Times New Roman" w:hAnsi="Times New Roman" w:cs="Times New Roman"/>
          <w:sz w:val="24"/>
        </w:rPr>
        <w:t>qui doit lui permettre d’acquérir des compétences, y compris des compétences de base, d’accéder à une certification (complète ou partielle) et de consolider des compétences transférables acquises en situation de travail.</w:t>
      </w:r>
      <w:r w:rsidRPr="009E6C7A">
        <w:rPr>
          <w:rFonts w:ascii="Times New Roman" w:hAnsi="Times New Roman" w:cs="Times New Roman"/>
          <w:sz w:val="24"/>
        </w:rPr>
        <w:t xml:space="preserve"> Ainsi, nonobstant les pactes signés avec les régions dont les périmètres pourront comprendre l’IAE, cette dernière se voit dotée d’une enveloppe spécifique</w:t>
      </w:r>
      <w:r w:rsidR="009778F5">
        <w:rPr>
          <w:rFonts w:ascii="Times New Roman" w:hAnsi="Times New Roman" w:cs="Times New Roman"/>
          <w:sz w:val="24"/>
        </w:rPr>
        <w:t>, pilotée par l’Etat,</w:t>
      </w:r>
      <w:r w:rsidRPr="009E6C7A">
        <w:rPr>
          <w:rFonts w:ascii="Times New Roman" w:hAnsi="Times New Roman" w:cs="Times New Roman"/>
          <w:sz w:val="24"/>
        </w:rPr>
        <w:t xml:space="preserve"> à hauteur de 260 M€ sur cinq ans (20M€ en 2018 puis 60M€/an). </w:t>
      </w:r>
    </w:p>
    <w:p w:rsidR="009E6C7A" w:rsidRPr="009E6C7A" w:rsidRDefault="009E6C7A" w:rsidP="009E6C7A">
      <w:pPr>
        <w:jc w:val="both"/>
        <w:rPr>
          <w:rFonts w:ascii="Times New Roman" w:hAnsi="Times New Roman" w:cs="Times New Roman"/>
          <w:sz w:val="24"/>
        </w:rPr>
      </w:pPr>
      <w:r w:rsidRPr="009E6C7A">
        <w:rPr>
          <w:rFonts w:ascii="Times New Roman" w:hAnsi="Times New Roman" w:cs="Times New Roman"/>
          <w:sz w:val="24"/>
        </w:rPr>
        <w:t>Le cadre général de la mobilisation de</w:t>
      </w:r>
      <w:r w:rsidR="00EF0179">
        <w:rPr>
          <w:rFonts w:ascii="Times New Roman" w:hAnsi="Times New Roman" w:cs="Times New Roman"/>
          <w:sz w:val="24"/>
        </w:rPr>
        <w:t xml:space="preserve"> cette </w:t>
      </w:r>
      <w:r w:rsidRPr="009E6C7A">
        <w:rPr>
          <w:rFonts w:ascii="Times New Roman" w:hAnsi="Times New Roman" w:cs="Times New Roman"/>
          <w:sz w:val="24"/>
        </w:rPr>
        <w:t xml:space="preserve">enveloppe du PIC pour la formation des bénéficiaires de l’IAE </w:t>
      </w:r>
      <w:r w:rsidR="00151FB4">
        <w:rPr>
          <w:rFonts w:ascii="Times New Roman" w:hAnsi="Times New Roman" w:cs="Times New Roman"/>
          <w:sz w:val="24"/>
        </w:rPr>
        <w:t>repose sur u</w:t>
      </w:r>
      <w:r w:rsidRPr="009E6C7A">
        <w:rPr>
          <w:rFonts w:ascii="Times New Roman" w:hAnsi="Times New Roman" w:cs="Times New Roman"/>
          <w:sz w:val="24"/>
        </w:rPr>
        <w:t>n accord-cadre</w:t>
      </w:r>
      <w:r w:rsidR="00151FB4">
        <w:rPr>
          <w:rFonts w:ascii="Times New Roman" w:hAnsi="Times New Roman" w:cs="Times New Roman"/>
          <w:sz w:val="24"/>
        </w:rPr>
        <w:t xml:space="preserve"> d’engagement de développement de l’emploi et des compétences (EDEC)</w:t>
      </w:r>
      <w:r w:rsidRPr="009E6C7A">
        <w:rPr>
          <w:rFonts w:ascii="Times New Roman" w:hAnsi="Times New Roman" w:cs="Times New Roman"/>
          <w:sz w:val="24"/>
        </w:rPr>
        <w:t xml:space="preserve"> pluriannuel (2018-2022)</w:t>
      </w:r>
      <w:r w:rsidR="00151FB4">
        <w:rPr>
          <w:rFonts w:ascii="Times New Roman" w:hAnsi="Times New Roman" w:cs="Times New Roman"/>
          <w:sz w:val="24"/>
        </w:rPr>
        <w:t>. Cet accord a été</w:t>
      </w:r>
      <w:r w:rsidRPr="009E6C7A">
        <w:rPr>
          <w:rFonts w:ascii="Times New Roman" w:hAnsi="Times New Roman" w:cs="Times New Roman"/>
          <w:sz w:val="24"/>
        </w:rPr>
        <w:t xml:space="preserve"> signé en mai 2018 par 9 réseaux de l’IAE et les 7 principaux OPCA concernés par l’IAE</w:t>
      </w:r>
      <w:r>
        <w:rPr>
          <w:rFonts w:ascii="Times New Roman" w:hAnsi="Times New Roman" w:cs="Times New Roman"/>
          <w:sz w:val="24"/>
        </w:rPr>
        <w:t xml:space="preserve"> </w:t>
      </w:r>
      <w:r w:rsidRPr="009E6C7A">
        <w:rPr>
          <w:rFonts w:ascii="Times New Roman" w:hAnsi="Times New Roman" w:cs="Times New Roman"/>
          <w:sz w:val="24"/>
        </w:rPr>
        <w:t xml:space="preserve">(Uniformation, AGEFOS, OPCALIA, FAFTT, UNIFAF, FAFSEA, Transports et services). Cet accord couvre </w:t>
      </w:r>
      <w:r>
        <w:rPr>
          <w:rFonts w:ascii="Times New Roman" w:hAnsi="Times New Roman" w:cs="Times New Roman"/>
          <w:sz w:val="24"/>
        </w:rPr>
        <w:t xml:space="preserve">le financement de </w:t>
      </w:r>
      <w:r w:rsidRPr="009E6C7A">
        <w:rPr>
          <w:rFonts w:ascii="Times New Roman" w:hAnsi="Times New Roman" w:cs="Times New Roman"/>
          <w:sz w:val="24"/>
        </w:rPr>
        <w:t>toutes les actions de formation (sauf celles relevant strictement des obligations de l’employeur)</w:t>
      </w:r>
      <w:r w:rsidR="00151FB4">
        <w:rPr>
          <w:rFonts w:ascii="Times New Roman" w:hAnsi="Times New Roman" w:cs="Times New Roman"/>
          <w:sz w:val="24"/>
        </w:rPr>
        <w:t xml:space="preserve"> et prévoit</w:t>
      </w:r>
      <w:r w:rsidRPr="009E6C7A">
        <w:rPr>
          <w:rFonts w:ascii="Times New Roman" w:hAnsi="Times New Roman" w:cs="Times New Roman"/>
          <w:sz w:val="24"/>
        </w:rPr>
        <w:t xml:space="preserve"> un taux</w:t>
      </w:r>
      <w:r>
        <w:rPr>
          <w:rFonts w:ascii="Times New Roman" w:hAnsi="Times New Roman" w:cs="Times New Roman"/>
          <w:sz w:val="24"/>
        </w:rPr>
        <w:t xml:space="preserve"> de cofinancement Etat </w:t>
      </w:r>
      <w:r w:rsidR="00B05F6D">
        <w:rPr>
          <w:rFonts w:ascii="Times New Roman" w:hAnsi="Times New Roman" w:cs="Times New Roman"/>
          <w:sz w:val="24"/>
        </w:rPr>
        <w:t xml:space="preserve">en 2019 </w:t>
      </w:r>
      <w:r>
        <w:rPr>
          <w:rFonts w:ascii="Times New Roman" w:hAnsi="Times New Roman" w:cs="Times New Roman"/>
          <w:sz w:val="24"/>
        </w:rPr>
        <w:t>jusqu’à 9</w:t>
      </w:r>
      <w:r w:rsidRPr="009E6C7A">
        <w:rPr>
          <w:rFonts w:ascii="Times New Roman" w:hAnsi="Times New Roman" w:cs="Times New Roman"/>
          <w:sz w:val="24"/>
        </w:rPr>
        <w:t xml:space="preserve">0% des actions de formation pouvant comprendre, de manière encadrée, la rémunération. </w:t>
      </w:r>
    </w:p>
    <w:p w:rsidR="009E6C7A" w:rsidRPr="009E6C7A" w:rsidRDefault="00151FB4" w:rsidP="009E6C7A">
      <w:pPr>
        <w:jc w:val="both"/>
        <w:rPr>
          <w:rFonts w:ascii="Times New Roman" w:hAnsi="Times New Roman" w:cs="Times New Roman"/>
          <w:sz w:val="24"/>
        </w:rPr>
      </w:pPr>
      <w:r>
        <w:rPr>
          <w:rFonts w:ascii="Times New Roman" w:hAnsi="Times New Roman" w:cs="Times New Roman"/>
          <w:sz w:val="24"/>
        </w:rPr>
        <w:t>En 2019, d</w:t>
      </w:r>
      <w:r w:rsidR="009E6C7A">
        <w:rPr>
          <w:rFonts w:ascii="Times New Roman" w:hAnsi="Times New Roman" w:cs="Times New Roman"/>
          <w:sz w:val="24"/>
        </w:rPr>
        <w:t xml:space="preserve">es </w:t>
      </w:r>
      <w:r w:rsidR="009E6C7A" w:rsidRPr="009E6C7A">
        <w:rPr>
          <w:rFonts w:ascii="Times New Roman" w:hAnsi="Times New Roman" w:cs="Times New Roman"/>
          <w:sz w:val="24"/>
        </w:rPr>
        <w:t>convention</w:t>
      </w:r>
      <w:r w:rsidR="009E6C7A">
        <w:rPr>
          <w:rFonts w:ascii="Times New Roman" w:hAnsi="Times New Roman" w:cs="Times New Roman"/>
          <w:sz w:val="24"/>
        </w:rPr>
        <w:t>s financières</w:t>
      </w:r>
      <w:r>
        <w:rPr>
          <w:rFonts w:ascii="Times New Roman" w:hAnsi="Times New Roman" w:cs="Times New Roman"/>
          <w:sz w:val="24"/>
        </w:rPr>
        <w:t xml:space="preserve"> annuelles ont été</w:t>
      </w:r>
      <w:r w:rsidR="009E6C7A">
        <w:rPr>
          <w:rFonts w:ascii="Times New Roman" w:hAnsi="Times New Roman" w:cs="Times New Roman"/>
          <w:sz w:val="24"/>
        </w:rPr>
        <w:t xml:space="preserve"> signées avec les sept</w:t>
      </w:r>
      <w:r w:rsidR="009E6C7A" w:rsidRPr="009E6C7A">
        <w:rPr>
          <w:rFonts w:ascii="Times New Roman" w:hAnsi="Times New Roman" w:cs="Times New Roman"/>
          <w:sz w:val="24"/>
        </w:rPr>
        <w:t xml:space="preserve"> OPC</w:t>
      </w:r>
      <w:r w:rsidR="007A1FB2">
        <w:rPr>
          <w:rFonts w:ascii="Times New Roman" w:hAnsi="Times New Roman" w:cs="Times New Roman"/>
          <w:sz w:val="24"/>
        </w:rPr>
        <w:t>A devenus opérateur de compétences (OPCO) en 2019</w:t>
      </w:r>
      <w:r w:rsidR="009778F5">
        <w:rPr>
          <w:rFonts w:ascii="Times New Roman" w:hAnsi="Times New Roman" w:cs="Times New Roman"/>
          <w:sz w:val="24"/>
        </w:rPr>
        <w:t xml:space="preserve"> dont l</w:t>
      </w:r>
      <w:r w:rsidR="009E6C7A" w:rsidRPr="009E6C7A">
        <w:rPr>
          <w:rFonts w:ascii="Times New Roman" w:hAnsi="Times New Roman" w:cs="Times New Roman"/>
          <w:sz w:val="24"/>
        </w:rPr>
        <w:t>’OPC</w:t>
      </w:r>
      <w:r w:rsidR="007A1FB2">
        <w:rPr>
          <w:rFonts w:ascii="Times New Roman" w:hAnsi="Times New Roman" w:cs="Times New Roman"/>
          <w:sz w:val="24"/>
        </w:rPr>
        <w:t>O</w:t>
      </w:r>
      <w:r w:rsidR="009E6C7A" w:rsidRPr="009E6C7A">
        <w:rPr>
          <w:rFonts w:ascii="Times New Roman" w:hAnsi="Times New Roman" w:cs="Times New Roman"/>
          <w:sz w:val="24"/>
        </w:rPr>
        <w:t xml:space="preserve"> Uniformation </w:t>
      </w:r>
      <w:r w:rsidR="007A1FB2">
        <w:rPr>
          <w:rFonts w:ascii="Times New Roman" w:hAnsi="Times New Roman" w:cs="Times New Roman"/>
          <w:sz w:val="24"/>
        </w:rPr>
        <w:t xml:space="preserve">qui </w:t>
      </w:r>
      <w:r w:rsidR="009E6C7A" w:rsidRPr="009E6C7A">
        <w:rPr>
          <w:rFonts w:ascii="Times New Roman" w:hAnsi="Times New Roman" w:cs="Times New Roman"/>
          <w:sz w:val="24"/>
        </w:rPr>
        <w:t>est le principal porteur</w:t>
      </w:r>
      <w:r w:rsidR="009778F5">
        <w:rPr>
          <w:rFonts w:ascii="Times New Roman" w:hAnsi="Times New Roman" w:cs="Times New Roman"/>
          <w:sz w:val="24"/>
        </w:rPr>
        <w:t xml:space="preserve"> avec une délégation de plus de la moitié de l’enveloppe Etat.</w:t>
      </w:r>
      <w:r w:rsidR="00D6380C">
        <w:rPr>
          <w:rFonts w:ascii="Times New Roman" w:hAnsi="Times New Roman" w:cs="Times New Roman"/>
          <w:sz w:val="24"/>
        </w:rPr>
        <w:t xml:space="preserve"> </w:t>
      </w:r>
    </w:p>
    <w:p w:rsidR="00151FB4" w:rsidRDefault="009778F5" w:rsidP="0043406F">
      <w:pPr>
        <w:jc w:val="both"/>
        <w:rPr>
          <w:rFonts w:ascii="Times New Roman" w:hAnsi="Times New Roman" w:cs="Times New Roman"/>
          <w:sz w:val="24"/>
        </w:rPr>
      </w:pPr>
      <w:r w:rsidRPr="00715F4C">
        <w:rPr>
          <w:rFonts w:ascii="Times New Roman" w:hAnsi="Times New Roman" w:cs="Times New Roman"/>
          <w:b/>
          <w:sz w:val="24"/>
        </w:rPr>
        <w:t>S</w:t>
      </w:r>
      <w:r w:rsidR="009E6C7A" w:rsidRPr="00715F4C">
        <w:rPr>
          <w:rFonts w:ascii="Times New Roman" w:hAnsi="Times New Roman" w:cs="Times New Roman"/>
          <w:b/>
          <w:sz w:val="24"/>
        </w:rPr>
        <w:t>ous l</w:t>
      </w:r>
      <w:r w:rsidR="004A5D14">
        <w:rPr>
          <w:rFonts w:ascii="Times New Roman" w:hAnsi="Times New Roman" w:cs="Times New Roman"/>
          <w:b/>
          <w:sz w:val="24"/>
        </w:rPr>
        <w:t>a responsabilité des DIRECCTE</w:t>
      </w:r>
      <w:r w:rsidRPr="00715F4C">
        <w:rPr>
          <w:rFonts w:ascii="Times New Roman" w:hAnsi="Times New Roman" w:cs="Times New Roman"/>
          <w:b/>
          <w:sz w:val="24"/>
        </w:rPr>
        <w:t>, la mise en œuvre opérationnelle de l’accord cadre e</w:t>
      </w:r>
      <w:r w:rsidR="009E6C7A" w:rsidRPr="00715F4C">
        <w:rPr>
          <w:rFonts w:ascii="Times New Roman" w:hAnsi="Times New Roman" w:cs="Times New Roman"/>
          <w:b/>
          <w:sz w:val="24"/>
        </w:rPr>
        <w:t>s</w:t>
      </w:r>
      <w:r w:rsidRPr="00715F4C">
        <w:rPr>
          <w:rFonts w:ascii="Times New Roman" w:hAnsi="Times New Roman" w:cs="Times New Roman"/>
          <w:b/>
          <w:sz w:val="24"/>
        </w:rPr>
        <w:t>t assurée par la tenue de</w:t>
      </w:r>
      <w:r w:rsidR="009E6C7A" w:rsidRPr="00715F4C">
        <w:rPr>
          <w:rFonts w:ascii="Times New Roman" w:hAnsi="Times New Roman" w:cs="Times New Roman"/>
          <w:b/>
          <w:sz w:val="24"/>
        </w:rPr>
        <w:t xml:space="preserve"> comités de pilotage régionaux</w:t>
      </w:r>
      <w:r w:rsidRPr="00715F4C">
        <w:rPr>
          <w:rFonts w:ascii="Times New Roman" w:hAnsi="Times New Roman" w:cs="Times New Roman"/>
          <w:b/>
          <w:sz w:val="24"/>
        </w:rPr>
        <w:t>,</w:t>
      </w:r>
      <w:r w:rsidR="009E6C7A" w:rsidRPr="00715F4C">
        <w:rPr>
          <w:rFonts w:ascii="Times New Roman" w:hAnsi="Times New Roman" w:cs="Times New Roman"/>
          <w:b/>
          <w:sz w:val="24"/>
        </w:rPr>
        <w:t xml:space="preserve"> </w:t>
      </w:r>
      <w:r w:rsidR="009E6C7A" w:rsidRPr="00715F4C">
        <w:rPr>
          <w:rFonts w:ascii="Times New Roman" w:hAnsi="Times New Roman" w:cs="Times New Roman"/>
          <w:sz w:val="24"/>
        </w:rPr>
        <w:t>qui ont déjà été or</w:t>
      </w:r>
      <w:r w:rsidR="00151FB4" w:rsidRPr="00715F4C">
        <w:rPr>
          <w:rFonts w:ascii="Times New Roman" w:hAnsi="Times New Roman" w:cs="Times New Roman"/>
          <w:sz w:val="24"/>
        </w:rPr>
        <w:t>ganisés dans toutes les régions en 2018.</w:t>
      </w:r>
      <w:r w:rsidR="00151FB4">
        <w:rPr>
          <w:rFonts w:ascii="Times New Roman" w:hAnsi="Times New Roman" w:cs="Times New Roman"/>
          <w:sz w:val="24"/>
        </w:rPr>
        <w:t xml:space="preserve"> </w:t>
      </w:r>
      <w:r>
        <w:rPr>
          <w:rFonts w:ascii="Times New Roman" w:hAnsi="Times New Roman" w:cs="Times New Roman"/>
          <w:sz w:val="24"/>
        </w:rPr>
        <w:t>I</w:t>
      </w:r>
      <w:r w:rsidR="00151FB4">
        <w:rPr>
          <w:rFonts w:ascii="Times New Roman" w:hAnsi="Times New Roman" w:cs="Times New Roman"/>
          <w:sz w:val="24"/>
        </w:rPr>
        <w:t>ls</w:t>
      </w:r>
      <w:r w:rsidR="009E6C7A" w:rsidRPr="00D6380C">
        <w:rPr>
          <w:rFonts w:ascii="Times New Roman" w:hAnsi="Times New Roman" w:cs="Times New Roman"/>
          <w:sz w:val="24"/>
        </w:rPr>
        <w:t xml:space="preserve"> ont permis de valider les plans de formation 2018 élaborés par les OPCA </w:t>
      </w:r>
      <w:r w:rsidR="00151FB4">
        <w:rPr>
          <w:rFonts w:ascii="Times New Roman" w:hAnsi="Times New Roman" w:cs="Times New Roman"/>
          <w:sz w:val="24"/>
        </w:rPr>
        <w:t xml:space="preserve">en lien avec les acteurs du service public de l’emploi, les réseaux et, le cas échéant, des </w:t>
      </w:r>
      <w:r w:rsidR="00B05F6D">
        <w:rPr>
          <w:rFonts w:ascii="Times New Roman" w:hAnsi="Times New Roman" w:cs="Times New Roman"/>
          <w:sz w:val="24"/>
        </w:rPr>
        <w:t>représentants</w:t>
      </w:r>
      <w:r w:rsidR="00151FB4">
        <w:rPr>
          <w:rFonts w:ascii="Times New Roman" w:hAnsi="Times New Roman" w:cs="Times New Roman"/>
          <w:sz w:val="24"/>
        </w:rPr>
        <w:t xml:space="preserve"> des conseils régionaux. Des réflexions ont été entamées pour fixer, en 2019, les </w:t>
      </w:r>
      <w:r w:rsidR="00B05F6D">
        <w:rPr>
          <w:rFonts w:ascii="Times New Roman" w:hAnsi="Times New Roman" w:cs="Times New Roman"/>
          <w:sz w:val="24"/>
        </w:rPr>
        <w:t>priorités</w:t>
      </w:r>
      <w:r w:rsidR="00151FB4">
        <w:rPr>
          <w:rFonts w:ascii="Times New Roman" w:hAnsi="Times New Roman" w:cs="Times New Roman"/>
          <w:sz w:val="24"/>
        </w:rPr>
        <w:t xml:space="preserve"> en cohérences avec les axes de l’</w:t>
      </w:r>
      <w:r>
        <w:rPr>
          <w:rFonts w:ascii="Times New Roman" w:hAnsi="Times New Roman" w:cs="Times New Roman"/>
          <w:sz w:val="24"/>
        </w:rPr>
        <w:t>accord-</w:t>
      </w:r>
      <w:r w:rsidR="00151FB4">
        <w:rPr>
          <w:rFonts w:ascii="Times New Roman" w:hAnsi="Times New Roman" w:cs="Times New Roman"/>
          <w:sz w:val="24"/>
        </w:rPr>
        <w:t>cadre.</w:t>
      </w:r>
    </w:p>
    <w:p w:rsidR="009E6C7A" w:rsidRPr="00D6380C" w:rsidRDefault="009E6C7A" w:rsidP="0043406F">
      <w:pPr>
        <w:jc w:val="both"/>
        <w:rPr>
          <w:rFonts w:ascii="Times New Roman" w:hAnsi="Times New Roman" w:cs="Times New Roman"/>
          <w:sz w:val="24"/>
        </w:rPr>
      </w:pPr>
      <w:r w:rsidRPr="00D6380C">
        <w:rPr>
          <w:rFonts w:ascii="Times New Roman" w:hAnsi="Times New Roman" w:cs="Times New Roman"/>
          <w:sz w:val="24"/>
        </w:rPr>
        <w:t xml:space="preserve"> </w:t>
      </w:r>
    </w:p>
    <w:p w:rsidR="009778F5" w:rsidRDefault="009778F5" w:rsidP="00D6380C">
      <w:pPr>
        <w:jc w:val="both"/>
        <w:rPr>
          <w:rFonts w:ascii="Times New Roman" w:hAnsi="Times New Roman" w:cs="Times New Roman"/>
          <w:sz w:val="24"/>
        </w:rPr>
      </w:pPr>
    </w:p>
    <w:p w:rsidR="009778F5" w:rsidRDefault="009778F5" w:rsidP="00D6380C">
      <w:pPr>
        <w:jc w:val="both"/>
        <w:rPr>
          <w:rFonts w:ascii="Times New Roman" w:hAnsi="Times New Roman" w:cs="Times New Roman"/>
          <w:sz w:val="24"/>
        </w:rPr>
      </w:pPr>
    </w:p>
    <w:p w:rsidR="00F336F0" w:rsidRDefault="009778F5" w:rsidP="00D6380C">
      <w:pPr>
        <w:jc w:val="both"/>
        <w:rPr>
          <w:rFonts w:ascii="Times New Roman" w:hAnsi="Times New Roman" w:cs="Times New Roman"/>
          <w:sz w:val="24"/>
        </w:rPr>
      </w:pPr>
      <w:r>
        <w:rPr>
          <w:rFonts w:ascii="Times New Roman" w:hAnsi="Times New Roman" w:cs="Times New Roman"/>
          <w:sz w:val="24"/>
        </w:rPr>
        <w:t>Le présent appel à projet</w:t>
      </w:r>
      <w:r w:rsidR="00D6380C" w:rsidRPr="00F53140">
        <w:rPr>
          <w:rFonts w:ascii="Times New Roman" w:hAnsi="Times New Roman" w:cs="Times New Roman"/>
          <w:sz w:val="24"/>
        </w:rPr>
        <w:t>s a pour objet de confier à un</w:t>
      </w:r>
      <w:r w:rsidR="00151FB4">
        <w:rPr>
          <w:rFonts w:ascii="Times New Roman" w:hAnsi="Times New Roman" w:cs="Times New Roman"/>
          <w:sz w:val="24"/>
        </w:rPr>
        <w:t xml:space="preserve"> ou plusieurs</w:t>
      </w:r>
      <w:r w:rsidR="00D6380C" w:rsidRPr="00F53140">
        <w:rPr>
          <w:rFonts w:ascii="Times New Roman" w:hAnsi="Times New Roman" w:cs="Times New Roman"/>
          <w:sz w:val="24"/>
        </w:rPr>
        <w:t xml:space="preserve"> </w:t>
      </w:r>
      <w:r w:rsidR="00151FB4">
        <w:rPr>
          <w:rFonts w:ascii="Times New Roman" w:hAnsi="Times New Roman" w:cs="Times New Roman"/>
          <w:sz w:val="24"/>
        </w:rPr>
        <w:t>t</w:t>
      </w:r>
      <w:r w:rsidR="00D6380C" w:rsidRPr="00F53140">
        <w:rPr>
          <w:rFonts w:ascii="Times New Roman" w:hAnsi="Times New Roman" w:cs="Times New Roman"/>
          <w:sz w:val="24"/>
        </w:rPr>
        <w:t>itulaire</w:t>
      </w:r>
      <w:r w:rsidR="00151FB4">
        <w:rPr>
          <w:rFonts w:ascii="Times New Roman" w:hAnsi="Times New Roman" w:cs="Times New Roman"/>
          <w:sz w:val="24"/>
        </w:rPr>
        <w:t>s</w:t>
      </w:r>
      <w:r w:rsidR="00D6380C" w:rsidRPr="00F53140">
        <w:rPr>
          <w:rFonts w:ascii="Times New Roman" w:hAnsi="Times New Roman" w:cs="Times New Roman"/>
          <w:sz w:val="24"/>
        </w:rPr>
        <w:t xml:space="preserve">, la </w:t>
      </w:r>
      <w:r w:rsidR="007A1FB2" w:rsidRPr="00F53140">
        <w:rPr>
          <w:rFonts w:ascii="Times New Roman" w:hAnsi="Times New Roman" w:cs="Times New Roman"/>
          <w:sz w:val="24"/>
        </w:rPr>
        <w:t>coor</w:t>
      </w:r>
      <w:r w:rsidR="007A1FB2">
        <w:rPr>
          <w:rFonts w:ascii="Times New Roman" w:hAnsi="Times New Roman" w:cs="Times New Roman"/>
          <w:sz w:val="24"/>
        </w:rPr>
        <w:t>dination</w:t>
      </w:r>
      <w:r w:rsidR="007A1FB2" w:rsidRPr="00F53140">
        <w:rPr>
          <w:rFonts w:ascii="Times New Roman" w:hAnsi="Times New Roman" w:cs="Times New Roman"/>
          <w:sz w:val="24"/>
        </w:rPr>
        <w:t xml:space="preserve"> et</w:t>
      </w:r>
      <w:r w:rsidR="00F336F0">
        <w:rPr>
          <w:rFonts w:ascii="Times New Roman" w:hAnsi="Times New Roman" w:cs="Times New Roman"/>
          <w:sz w:val="24"/>
        </w:rPr>
        <w:t xml:space="preserve"> l’ingénieri</w:t>
      </w:r>
      <w:r w:rsidR="00965290">
        <w:rPr>
          <w:rFonts w:ascii="Times New Roman" w:hAnsi="Times New Roman" w:cs="Times New Roman"/>
          <w:sz w:val="24"/>
        </w:rPr>
        <w:t>e</w:t>
      </w:r>
      <w:r w:rsidR="00A040CF">
        <w:rPr>
          <w:rFonts w:ascii="Times New Roman" w:hAnsi="Times New Roman" w:cs="Times New Roman"/>
          <w:sz w:val="24"/>
        </w:rPr>
        <w:t xml:space="preserve"> nécessair</w:t>
      </w:r>
      <w:r w:rsidR="00965290">
        <w:rPr>
          <w:rFonts w:ascii="Times New Roman" w:hAnsi="Times New Roman" w:cs="Times New Roman"/>
          <w:sz w:val="24"/>
        </w:rPr>
        <w:t>e</w:t>
      </w:r>
      <w:r w:rsidR="00EF0179">
        <w:rPr>
          <w:rFonts w:ascii="Times New Roman" w:hAnsi="Times New Roman" w:cs="Times New Roman"/>
          <w:sz w:val="24"/>
        </w:rPr>
        <w:t xml:space="preserve"> à la</w:t>
      </w:r>
      <w:r w:rsidR="00965290">
        <w:rPr>
          <w:rFonts w:ascii="Times New Roman" w:hAnsi="Times New Roman" w:cs="Times New Roman"/>
          <w:sz w:val="24"/>
        </w:rPr>
        <w:t xml:space="preserve"> mise en œuvre</w:t>
      </w:r>
      <w:r>
        <w:rPr>
          <w:rFonts w:ascii="Times New Roman" w:hAnsi="Times New Roman" w:cs="Times New Roman"/>
          <w:sz w:val="24"/>
        </w:rPr>
        <w:t xml:space="preserve"> de l’accord cadre PIC IAE</w:t>
      </w:r>
      <w:r w:rsidR="00EF0179">
        <w:rPr>
          <w:rFonts w:ascii="Times New Roman" w:hAnsi="Times New Roman" w:cs="Times New Roman"/>
          <w:sz w:val="24"/>
        </w:rPr>
        <w:t xml:space="preserve">. </w:t>
      </w:r>
    </w:p>
    <w:p w:rsidR="009778F5" w:rsidRDefault="00EF0179" w:rsidP="00D6380C">
      <w:pPr>
        <w:jc w:val="both"/>
        <w:rPr>
          <w:rFonts w:ascii="Times New Roman" w:hAnsi="Times New Roman" w:cs="Times New Roman"/>
          <w:sz w:val="24"/>
        </w:rPr>
      </w:pPr>
      <w:r>
        <w:rPr>
          <w:rFonts w:ascii="Times New Roman" w:hAnsi="Times New Roman" w:cs="Times New Roman"/>
          <w:sz w:val="24"/>
        </w:rPr>
        <w:t>L’action du ou des titulaire</w:t>
      </w:r>
      <w:r w:rsidR="00715F4C">
        <w:rPr>
          <w:rFonts w:ascii="Times New Roman" w:hAnsi="Times New Roman" w:cs="Times New Roman"/>
          <w:sz w:val="24"/>
        </w:rPr>
        <w:t>s</w:t>
      </w:r>
      <w:r>
        <w:rPr>
          <w:rFonts w:ascii="Times New Roman" w:hAnsi="Times New Roman" w:cs="Times New Roman"/>
          <w:sz w:val="24"/>
        </w:rPr>
        <w:t xml:space="preserve"> devra favoriser l’</w:t>
      </w:r>
      <w:r w:rsidR="009778F5">
        <w:rPr>
          <w:rFonts w:ascii="Times New Roman" w:hAnsi="Times New Roman" w:cs="Times New Roman"/>
          <w:sz w:val="24"/>
        </w:rPr>
        <w:t xml:space="preserve">effet levier sur l’accès à la formation des salariés en insertion </w:t>
      </w:r>
      <w:r w:rsidR="008542C8">
        <w:rPr>
          <w:rFonts w:ascii="Times New Roman" w:hAnsi="Times New Roman" w:cs="Times New Roman"/>
          <w:sz w:val="24"/>
        </w:rPr>
        <w:t xml:space="preserve">que doit induire l’accord cadre et la mise en place </w:t>
      </w:r>
      <w:r w:rsidR="009778F5">
        <w:rPr>
          <w:rFonts w:ascii="Times New Roman" w:hAnsi="Times New Roman" w:cs="Times New Roman"/>
          <w:sz w:val="24"/>
        </w:rPr>
        <w:t xml:space="preserve">de </w:t>
      </w:r>
      <w:r w:rsidR="008542C8">
        <w:rPr>
          <w:rFonts w:ascii="Times New Roman" w:hAnsi="Times New Roman" w:cs="Times New Roman"/>
          <w:sz w:val="24"/>
        </w:rPr>
        <w:t>parcours qualitatif de montée</w:t>
      </w:r>
      <w:r w:rsidR="009778F5" w:rsidRPr="008E03BC">
        <w:rPr>
          <w:rFonts w:ascii="Times New Roman" w:hAnsi="Times New Roman" w:cs="Times New Roman"/>
          <w:sz w:val="24"/>
        </w:rPr>
        <w:t xml:space="preserve"> en compétences</w:t>
      </w:r>
      <w:r w:rsidR="008542C8">
        <w:rPr>
          <w:rFonts w:ascii="Times New Roman" w:hAnsi="Times New Roman" w:cs="Times New Roman"/>
          <w:sz w:val="24"/>
        </w:rPr>
        <w:t xml:space="preserve"> de</w:t>
      </w:r>
      <w:r w:rsidR="000744F4">
        <w:rPr>
          <w:rFonts w:ascii="Times New Roman" w:hAnsi="Times New Roman" w:cs="Times New Roman"/>
          <w:sz w:val="24"/>
        </w:rPr>
        <w:t xml:space="preserve"> ces salariés.</w:t>
      </w:r>
      <w:r w:rsidR="009778F5">
        <w:rPr>
          <w:rFonts w:ascii="Times New Roman" w:hAnsi="Times New Roman" w:cs="Times New Roman"/>
          <w:sz w:val="24"/>
        </w:rPr>
        <w:t xml:space="preserve"> </w:t>
      </w:r>
    </w:p>
    <w:p w:rsidR="00D8173D" w:rsidRDefault="00D8173D" w:rsidP="00D6380C">
      <w:pPr>
        <w:jc w:val="both"/>
        <w:rPr>
          <w:rFonts w:ascii="Times New Roman" w:hAnsi="Times New Roman" w:cs="Times New Roman"/>
          <w:sz w:val="24"/>
        </w:rPr>
      </w:pPr>
    </w:p>
    <w:p w:rsidR="00097ED3" w:rsidRDefault="00097ED3" w:rsidP="00D6380C">
      <w:pPr>
        <w:jc w:val="both"/>
        <w:rPr>
          <w:sz w:val="28"/>
        </w:rPr>
      </w:pPr>
      <w:r>
        <w:rPr>
          <w:rFonts w:ascii="Calibri-Bold" w:hAnsi="Calibri-Bold" w:cs="Calibri-Bold"/>
          <w:b/>
          <w:bCs/>
          <w:color w:val="2698D4"/>
          <w:sz w:val="28"/>
          <w:szCs w:val="28"/>
        </w:rPr>
        <w:t>Nature des sollicitations attendues</w:t>
      </w:r>
    </w:p>
    <w:p w:rsidR="00355910" w:rsidRPr="00355910" w:rsidRDefault="00355910" w:rsidP="00355910">
      <w:pPr>
        <w:jc w:val="both"/>
        <w:rPr>
          <w:rFonts w:ascii="Times New Roman" w:hAnsi="Times New Roman" w:cs="Times New Roman"/>
          <w:sz w:val="24"/>
        </w:rPr>
      </w:pPr>
      <w:r w:rsidRPr="00355910">
        <w:rPr>
          <w:rFonts w:ascii="Times New Roman" w:hAnsi="Times New Roman" w:cs="Times New Roman"/>
          <w:sz w:val="24"/>
        </w:rPr>
        <w:t xml:space="preserve">L’accord cadre </w:t>
      </w:r>
      <w:r>
        <w:rPr>
          <w:rFonts w:ascii="Times New Roman" w:hAnsi="Times New Roman" w:cs="Times New Roman"/>
          <w:sz w:val="24"/>
        </w:rPr>
        <w:t xml:space="preserve">PIC IAE </w:t>
      </w:r>
      <w:r w:rsidRPr="00355910">
        <w:rPr>
          <w:rFonts w:ascii="Times New Roman" w:hAnsi="Times New Roman" w:cs="Times New Roman"/>
          <w:sz w:val="24"/>
        </w:rPr>
        <w:t xml:space="preserve">a vocation à faciliter la concertation et l’échange d’informations pour optimiser le recours aux différentes sources de financements et dispositifs de droits commun mobilisables pour assurer l’accès à la formation des salariés de l’IAE. Le comité de pilotage </w:t>
      </w:r>
      <w:r>
        <w:rPr>
          <w:rFonts w:ascii="Times New Roman" w:hAnsi="Times New Roman" w:cs="Times New Roman"/>
          <w:sz w:val="24"/>
        </w:rPr>
        <w:t xml:space="preserve">régional </w:t>
      </w:r>
      <w:r w:rsidRPr="00355910">
        <w:rPr>
          <w:rFonts w:ascii="Times New Roman" w:hAnsi="Times New Roman" w:cs="Times New Roman"/>
          <w:sz w:val="24"/>
        </w:rPr>
        <w:t>de l’accord constitue ainsi un espace d’échange et d’articulation entre les parties prenantes et les différents dispositifs existants.</w:t>
      </w:r>
    </w:p>
    <w:p w:rsidR="00FD7146" w:rsidRDefault="00715F4C" w:rsidP="00D6380C">
      <w:pPr>
        <w:jc w:val="both"/>
        <w:rPr>
          <w:rFonts w:ascii="Arial" w:hAnsi="Arial" w:cs="Arial"/>
          <w:color w:val="000000"/>
          <w:sz w:val="20"/>
          <w:szCs w:val="20"/>
        </w:rPr>
      </w:pPr>
      <w:r w:rsidRPr="00715F4C">
        <w:rPr>
          <w:rFonts w:ascii="Times New Roman" w:hAnsi="Times New Roman" w:cs="Times New Roman"/>
          <w:sz w:val="24"/>
        </w:rPr>
        <w:t xml:space="preserve">En Bourgogne-Franche-Comté, il s’agit d’une opportunité pour dynamiser et faciliter la mise en œuvre des actions de formation des salariés en insertion. </w:t>
      </w:r>
      <w:r w:rsidR="00FD7146">
        <w:rPr>
          <w:rFonts w:ascii="Times New Roman" w:hAnsi="Times New Roman" w:cs="Times New Roman"/>
          <w:sz w:val="24"/>
        </w:rPr>
        <w:t>L</w:t>
      </w:r>
      <w:r w:rsidRPr="00715F4C">
        <w:rPr>
          <w:rFonts w:ascii="Times New Roman" w:hAnsi="Times New Roman" w:cs="Times New Roman"/>
          <w:sz w:val="24"/>
        </w:rPr>
        <w:t>a coordination doit se mettre en place</w:t>
      </w:r>
      <w:r w:rsidR="00095144">
        <w:rPr>
          <w:rFonts w:ascii="Times New Roman" w:hAnsi="Times New Roman" w:cs="Times New Roman"/>
          <w:sz w:val="24"/>
        </w:rPr>
        <w:t xml:space="preserve"> dans notre région</w:t>
      </w:r>
      <w:r w:rsidRPr="00715F4C">
        <w:rPr>
          <w:rFonts w:ascii="Times New Roman" w:hAnsi="Times New Roman" w:cs="Times New Roman"/>
          <w:sz w:val="24"/>
        </w:rPr>
        <w:t>.</w:t>
      </w:r>
      <w:r w:rsidR="00095144" w:rsidRPr="00095144">
        <w:rPr>
          <w:rFonts w:ascii="Arial" w:hAnsi="Arial" w:cs="Arial"/>
          <w:color w:val="000000"/>
          <w:sz w:val="20"/>
          <w:szCs w:val="20"/>
        </w:rPr>
        <w:t xml:space="preserve"> </w:t>
      </w:r>
    </w:p>
    <w:p w:rsidR="00715F4C" w:rsidRDefault="00095144" w:rsidP="00D6380C">
      <w:pPr>
        <w:jc w:val="both"/>
        <w:rPr>
          <w:rFonts w:ascii="Times New Roman" w:hAnsi="Times New Roman" w:cs="Times New Roman"/>
          <w:sz w:val="24"/>
        </w:rPr>
      </w:pPr>
      <w:r>
        <w:rPr>
          <w:rFonts w:ascii="Times New Roman" w:hAnsi="Times New Roman" w:cs="Times New Roman"/>
          <w:sz w:val="24"/>
        </w:rPr>
        <w:t>A</w:t>
      </w:r>
      <w:r w:rsidRPr="00095144">
        <w:rPr>
          <w:rFonts w:ascii="Times New Roman" w:hAnsi="Times New Roman" w:cs="Times New Roman"/>
          <w:sz w:val="24"/>
        </w:rPr>
        <w:t xml:space="preserve">près consultation des membres du comité de pilotage, et considérant les orientations </w:t>
      </w:r>
      <w:r>
        <w:rPr>
          <w:rFonts w:ascii="Times New Roman" w:hAnsi="Times New Roman" w:cs="Times New Roman"/>
          <w:sz w:val="24"/>
        </w:rPr>
        <w:t>nationales</w:t>
      </w:r>
      <w:r w:rsidRPr="00095144">
        <w:rPr>
          <w:rFonts w:ascii="Times New Roman" w:hAnsi="Times New Roman" w:cs="Times New Roman"/>
          <w:sz w:val="24"/>
        </w:rPr>
        <w:t xml:space="preserve">, les </w:t>
      </w:r>
      <w:r w:rsidR="00FD7146">
        <w:rPr>
          <w:rFonts w:ascii="Times New Roman" w:hAnsi="Times New Roman" w:cs="Times New Roman"/>
          <w:sz w:val="24"/>
        </w:rPr>
        <w:t>axes de l’appel à projet</w:t>
      </w:r>
      <w:r>
        <w:rPr>
          <w:rFonts w:ascii="Times New Roman" w:hAnsi="Times New Roman" w:cs="Times New Roman"/>
          <w:sz w:val="24"/>
        </w:rPr>
        <w:t xml:space="preserve"> sont les suivants</w:t>
      </w:r>
      <w:r w:rsidRPr="00095144">
        <w:rPr>
          <w:rFonts w:ascii="Times New Roman" w:hAnsi="Times New Roman" w:cs="Times New Roman"/>
          <w:sz w:val="24"/>
        </w:rPr>
        <w:t xml:space="preserve"> :</w:t>
      </w:r>
    </w:p>
    <w:p w:rsidR="00871A18" w:rsidRPr="00470CD3" w:rsidRDefault="000831F1" w:rsidP="00D6380C">
      <w:pPr>
        <w:jc w:val="both"/>
        <w:rPr>
          <w:rFonts w:ascii="Times New Roman" w:hAnsi="Times New Roman" w:cs="Times New Roman"/>
          <w:b/>
          <w:sz w:val="24"/>
        </w:rPr>
      </w:pPr>
      <w:r w:rsidRPr="004A5D14">
        <w:rPr>
          <w:rFonts w:ascii="Times New Roman" w:hAnsi="Times New Roman" w:cs="Times New Roman"/>
          <w:b/>
          <w:sz w:val="24"/>
          <w:u w:val="single"/>
        </w:rPr>
        <w:t xml:space="preserve">Axe </w:t>
      </w:r>
      <w:r w:rsidR="00871A18" w:rsidRPr="004A5D14">
        <w:rPr>
          <w:rFonts w:ascii="Times New Roman" w:hAnsi="Times New Roman" w:cs="Times New Roman"/>
          <w:b/>
          <w:sz w:val="24"/>
          <w:u w:val="single"/>
        </w:rPr>
        <w:t>1 :</w:t>
      </w:r>
      <w:r w:rsidR="00470CD3" w:rsidRPr="004A5D14">
        <w:rPr>
          <w:rFonts w:ascii="Times New Roman" w:hAnsi="Times New Roman" w:cs="Times New Roman"/>
          <w:b/>
          <w:sz w:val="24"/>
          <w:u w:val="single"/>
        </w:rPr>
        <w:t xml:space="preserve"> </w:t>
      </w:r>
      <w:r w:rsidR="00D97022" w:rsidRPr="004A5D14">
        <w:rPr>
          <w:rFonts w:ascii="Times New Roman" w:hAnsi="Times New Roman" w:cs="Times New Roman"/>
          <w:b/>
          <w:sz w:val="24"/>
          <w:u w:val="single"/>
        </w:rPr>
        <w:t>str</w:t>
      </w:r>
      <w:r w:rsidR="00A040CF">
        <w:rPr>
          <w:rFonts w:ascii="Times New Roman" w:hAnsi="Times New Roman" w:cs="Times New Roman"/>
          <w:b/>
          <w:sz w:val="24"/>
          <w:u w:val="single"/>
        </w:rPr>
        <w:t xml:space="preserve">ucturation du plan d’actions </w:t>
      </w:r>
      <w:r w:rsidR="00D97022" w:rsidRPr="004A5D14">
        <w:rPr>
          <w:rFonts w:ascii="Times New Roman" w:hAnsi="Times New Roman" w:cs="Times New Roman"/>
          <w:b/>
          <w:sz w:val="24"/>
          <w:u w:val="single"/>
        </w:rPr>
        <w:t>régional des salariés en insertion</w:t>
      </w:r>
      <w:r w:rsidR="00686CC9">
        <w:rPr>
          <w:rFonts w:ascii="Times New Roman" w:hAnsi="Times New Roman" w:cs="Times New Roman"/>
          <w:b/>
          <w:sz w:val="24"/>
        </w:rPr>
        <w:t>.</w:t>
      </w:r>
    </w:p>
    <w:p w:rsidR="00D97022" w:rsidRPr="00F336F0" w:rsidRDefault="00416C14" w:rsidP="00D6380C">
      <w:pPr>
        <w:jc w:val="both"/>
        <w:rPr>
          <w:rFonts w:ascii="Times New Roman" w:hAnsi="Times New Roman" w:cs="Times New Roman"/>
          <w:b/>
          <w:sz w:val="24"/>
        </w:rPr>
      </w:pPr>
      <w:r>
        <w:rPr>
          <w:rFonts w:ascii="Times New Roman" w:hAnsi="Times New Roman" w:cs="Times New Roman"/>
          <w:sz w:val="24"/>
        </w:rPr>
        <w:t>Le titulaire</w:t>
      </w:r>
      <w:r w:rsidR="00470CD3">
        <w:rPr>
          <w:rFonts w:ascii="Times New Roman" w:hAnsi="Times New Roman" w:cs="Times New Roman"/>
          <w:sz w:val="24"/>
        </w:rPr>
        <w:t xml:space="preserve"> aura à sa charge </w:t>
      </w:r>
      <w:r w:rsidR="00D97022" w:rsidRPr="004A5D14">
        <w:rPr>
          <w:rFonts w:ascii="Times New Roman" w:hAnsi="Times New Roman" w:cs="Times New Roman"/>
          <w:b/>
          <w:sz w:val="24"/>
        </w:rPr>
        <w:t xml:space="preserve">l’état des lieux </w:t>
      </w:r>
      <w:r w:rsidR="000831F1" w:rsidRPr="004A5D14">
        <w:rPr>
          <w:rFonts w:ascii="Times New Roman" w:hAnsi="Times New Roman" w:cs="Times New Roman"/>
          <w:b/>
          <w:sz w:val="24"/>
        </w:rPr>
        <w:t>qualitatif et quantitatif</w:t>
      </w:r>
      <w:r w:rsidR="00D97022" w:rsidRPr="004A5D14">
        <w:rPr>
          <w:rFonts w:ascii="Times New Roman" w:hAnsi="Times New Roman" w:cs="Times New Roman"/>
          <w:b/>
          <w:sz w:val="24"/>
        </w:rPr>
        <w:t xml:space="preserve"> </w:t>
      </w:r>
      <w:r w:rsidR="00D97022" w:rsidRPr="00A040CF">
        <w:rPr>
          <w:rFonts w:ascii="Times New Roman" w:hAnsi="Times New Roman" w:cs="Times New Roman"/>
          <w:sz w:val="24"/>
        </w:rPr>
        <w:t>des besoins de formation de l’ensemble des 200 structures d’inse</w:t>
      </w:r>
      <w:r w:rsidR="00F336F0" w:rsidRPr="00A040CF">
        <w:rPr>
          <w:rFonts w:ascii="Times New Roman" w:hAnsi="Times New Roman" w:cs="Times New Roman"/>
          <w:sz w:val="24"/>
        </w:rPr>
        <w:t>rtion de Bourgogne-France-Comté</w:t>
      </w:r>
      <w:r w:rsidR="00F336F0">
        <w:rPr>
          <w:rFonts w:ascii="Times New Roman" w:hAnsi="Times New Roman" w:cs="Times New Roman"/>
          <w:b/>
          <w:sz w:val="24"/>
        </w:rPr>
        <w:t xml:space="preserve">, </w:t>
      </w:r>
      <w:r w:rsidR="00D97022" w:rsidRPr="00F336F0">
        <w:rPr>
          <w:rFonts w:ascii="Times New Roman" w:hAnsi="Times New Roman" w:cs="Times New Roman"/>
          <w:b/>
          <w:sz w:val="24"/>
        </w:rPr>
        <w:t xml:space="preserve">au niveau régional, au niveau départemental et par nature de formation. </w:t>
      </w:r>
    </w:p>
    <w:p w:rsidR="00D97022" w:rsidRDefault="00D97022" w:rsidP="00D6380C">
      <w:pPr>
        <w:jc w:val="both"/>
        <w:rPr>
          <w:rFonts w:ascii="Times New Roman" w:hAnsi="Times New Roman" w:cs="Times New Roman"/>
          <w:sz w:val="24"/>
        </w:rPr>
      </w:pPr>
      <w:r>
        <w:rPr>
          <w:rFonts w:ascii="Times New Roman" w:hAnsi="Times New Roman" w:cs="Times New Roman"/>
          <w:sz w:val="24"/>
        </w:rPr>
        <w:t xml:space="preserve">A partir de cet état des lieux, le titulaire </w:t>
      </w:r>
      <w:r w:rsidR="00A040CF">
        <w:rPr>
          <w:rFonts w:ascii="Times New Roman" w:hAnsi="Times New Roman" w:cs="Times New Roman"/>
          <w:sz w:val="24"/>
        </w:rPr>
        <w:t xml:space="preserve">identifiera les besoins spécifiques en ingénierie et </w:t>
      </w:r>
      <w:r>
        <w:rPr>
          <w:rFonts w:ascii="Times New Roman" w:hAnsi="Times New Roman" w:cs="Times New Roman"/>
          <w:sz w:val="24"/>
        </w:rPr>
        <w:t xml:space="preserve">présentera au comité de pilotage </w:t>
      </w:r>
      <w:r w:rsidR="00A040CF">
        <w:rPr>
          <w:rFonts w:ascii="Times New Roman" w:hAnsi="Times New Roman" w:cs="Times New Roman"/>
          <w:b/>
          <w:sz w:val="24"/>
        </w:rPr>
        <w:t>c</w:t>
      </w:r>
      <w:r w:rsidR="00F336F0">
        <w:rPr>
          <w:rFonts w:ascii="Times New Roman" w:hAnsi="Times New Roman" w:cs="Times New Roman"/>
          <w:b/>
          <w:sz w:val="24"/>
        </w:rPr>
        <w:t>es besoins en ingénierie fo</w:t>
      </w:r>
      <w:r w:rsidR="00A040CF">
        <w:rPr>
          <w:rFonts w:ascii="Times New Roman" w:hAnsi="Times New Roman" w:cs="Times New Roman"/>
          <w:b/>
          <w:sz w:val="24"/>
        </w:rPr>
        <w:t>rmalisés dans</w:t>
      </w:r>
      <w:r w:rsidR="00F336F0">
        <w:rPr>
          <w:rFonts w:ascii="Times New Roman" w:hAnsi="Times New Roman" w:cs="Times New Roman"/>
          <w:b/>
          <w:sz w:val="24"/>
        </w:rPr>
        <w:t xml:space="preserve"> un plan d’actions</w:t>
      </w:r>
      <w:r w:rsidRPr="004A5D14">
        <w:rPr>
          <w:rFonts w:ascii="Times New Roman" w:hAnsi="Times New Roman" w:cs="Times New Roman"/>
          <w:b/>
          <w:sz w:val="24"/>
        </w:rPr>
        <w:t xml:space="preserve"> régional</w:t>
      </w:r>
      <w:r>
        <w:rPr>
          <w:rFonts w:ascii="Times New Roman" w:hAnsi="Times New Roman" w:cs="Times New Roman"/>
          <w:sz w:val="24"/>
        </w:rPr>
        <w:t xml:space="preserve"> sur lequel les OPCO s’appuieront. </w:t>
      </w:r>
    </w:p>
    <w:p w:rsidR="00F336F0" w:rsidRDefault="00F336F0" w:rsidP="00D6380C">
      <w:pPr>
        <w:jc w:val="both"/>
        <w:rPr>
          <w:rFonts w:ascii="Times New Roman" w:hAnsi="Times New Roman" w:cs="Times New Roman"/>
          <w:sz w:val="24"/>
        </w:rPr>
      </w:pPr>
    </w:p>
    <w:p w:rsidR="000831F1" w:rsidRPr="000831F1" w:rsidRDefault="000831F1" w:rsidP="00D6380C">
      <w:pPr>
        <w:jc w:val="both"/>
        <w:rPr>
          <w:rFonts w:ascii="Times New Roman" w:hAnsi="Times New Roman" w:cs="Times New Roman"/>
          <w:b/>
          <w:sz w:val="24"/>
        </w:rPr>
      </w:pPr>
      <w:r w:rsidRPr="004A5D14">
        <w:rPr>
          <w:rFonts w:ascii="Times New Roman" w:hAnsi="Times New Roman" w:cs="Times New Roman"/>
          <w:b/>
          <w:sz w:val="24"/>
          <w:u w:val="single"/>
        </w:rPr>
        <w:t>Axe 2 : mise en œuvre du plan d’action régional en matière d’ingénierie de formation</w:t>
      </w:r>
      <w:r w:rsidRPr="000831F1">
        <w:rPr>
          <w:rFonts w:ascii="Times New Roman" w:hAnsi="Times New Roman" w:cs="Times New Roman"/>
          <w:b/>
          <w:sz w:val="24"/>
        </w:rPr>
        <w:t>.</w:t>
      </w:r>
    </w:p>
    <w:p w:rsidR="000831F1" w:rsidRDefault="000831F1" w:rsidP="00F336F0">
      <w:pPr>
        <w:pStyle w:val="Paragraphedeliste"/>
        <w:numPr>
          <w:ilvl w:val="0"/>
          <w:numId w:val="3"/>
        </w:numPr>
        <w:jc w:val="both"/>
        <w:rPr>
          <w:rFonts w:ascii="Times New Roman" w:hAnsi="Times New Roman" w:cs="Times New Roman"/>
          <w:sz w:val="24"/>
        </w:rPr>
      </w:pPr>
      <w:r w:rsidRPr="00F336F0">
        <w:rPr>
          <w:rFonts w:ascii="Times New Roman" w:hAnsi="Times New Roman" w:cs="Times New Roman"/>
          <w:sz w:val="24"/>
        </w:rPr>
        <w:t xml:space="preserve">Sur la base des orientations fixées par le comité de pilotage régional, le titulaire mettra en œuvre </w:t>
      </w:r>
      <w:r w:rsidRPr="00A040CF">
        <w:rPr>
          <w:rFonts w:ascii="Times New Roman" w:hAnsi="Times New Roman" w:cs="Times New Roman"/>
          <w:b/>
          <w:sz w:val="24"/>
        </w:rPr>
        <w:t xml:space="preserve">une ingénierie de formation adaptée </w:t>
      </w:r>
      <w:r w:rsidRPr="00F336F0">
        <w:rPr>
          <w:rFonts w:ascii="Times New Roman" w:hAnsi="Times New Roman" w:cs="Times New Roman"/>
          <w:sz w:val="24"/>
        </w:rPr>
        <w:t>au public et aux territoires, et d</w:t>
      </w:r>
      <w:r w:rsidR="00490700">
        <w:rPr>
          <w:rFonts w:ascii="Times New Roman" w:hAnsi="Times New Roman" w:cs="Times New Roman"/>
          <w:sz w:val="24"/>
        </w:rPr>
        <w:t>e nature à développer l’accès</w:t>
      </w:r>
      <w:r w:rsidRPr="00F336F0">
        <w:rPr>
          <w:rFonts w:ascii="Times New Roman" w:hAnsi="Times New Roman" w:cs="Times New Roman"/>
          <w:sz w:val="24"/>
        </w:rPr>
        <w:t xml:space="preserve"> à la formation</w:t>
      </w:r>
      <w:r w:rsidR="00490700">
        <w:rPr>
          <w:rFonts w:ascii="Times New Roman" w:hAnsi="Times New Roman" w:cs="Times New Roman"/>
          <w:sz w:val="24"/>
        </w:rPr>
        <w:t xml:space="preserve"> des publics en insertion</w:t>
      </w:r>
      <w:r w:rsidRPr="00F336F0">
        <w:rPr>
          <w:rFonts w:ascii="Times New Roman" w:hAnsi="Times New Roman" w:cs="Times New Roman"/>
          <w:sz w:val="24"/>
        </w:rPr>
        <w:t xml:space="preserve">. </w:t>
      </w:r>
    </w:p>
    <w:p w:rsidR="00490700" w:rsidRPr="00490700" w:rsidRDefault="00490700" w:rsidP="00490700">
      <w:pPr>
        <w:jc w:val="both"/>
        <w:rPr>
          <w:rFonts w:ascii="Times New Roman" w:hAnsi="Times New Roman" w:cs="Times New Roman"/>
          <w:sz w:val="24"/>
        </w:rPr>
      </w:pPr>
    </w:p>
    <w:p w:rsidR="00490700" w:rsidRDefault="00490700" w:rsidP="000831F1">
      <w:pPr>
        <w:jc w:val="both"/>
        <w:rPr>
          <w:rFonts w:ascii="Times New Roman" w:hAnsi="Times New Roman" w:cs="Times New Roman"/>
          <w:sz w:val="24"/>
        </w:rPr>
      </w:pPr>
    </w:p>
    <w:p w:rsidR="00490700" w:rsidRDefault="00490700" w:rsidP="000831F1">
      <w:pPr>
        <w:jc w:val="both"/>
        <w:rPr>
          <w:rFonts w:ascii="Times New Roman" w:hAnsi="Times New Roman" w:cs="Times New Roman"/>
          <w:sz w:val="24"/>
        </w:rPr>
      </w:pPr>
    </w:p>
    <w:p w:rsidR="000831F1" w:rsidRPr="00965290" w:rsidRDefault="00505924" w:rsidP="00965290">
      <w:pPr>
        <w:pStyle w:val="Paragraphedeliste"/>
        <w:numPr>
          <w:ilvl w:val="0"/>
          <w:numId w:val="3"/>
        </w:numPr>
        <w:jc w:val="both"/>
        <w:rPr>
          <w:rFonts w:ascii="Times New Roman" w:hAnsi="Times New Roman" w:cs="Times New Roman"/>
          <w:sz w:val="24"/>
        </w:rPr>
      </w:pPr>
      <w:r w:rsidRPr="00965290">
        <w:rPr>
          <w:rFonts w:ascii="Times New Roman" w:hAnsi="Times New Roman" w:cs="Times New Roman"/>
          <w:sz w:val="24"/>
        </w:rPr>
        <w:t xml:space="preserve">Il </w:t>
      </w:r>
      <w:r w:rsidR="00F336F0" w:rsidRPr="00965290">
        <w:rPr>
          <w:rFonts w:ascii="Times New Roman" w:hAnsi="Times New Roman" w:cs="Times New Roman"/>
          <w:sz w:val="24"/>
        </w:rPr>
        <w:t>veillera</w:t>
      </w:r>
      <w:r w:rsidR="00490700" w:rsidRPr="00965290">
        <w:rPr>
          <w:rFonts w:ascii="Times New Roman" w:hAnsi="Times New Roman" w:cs="Times New Roman"/>
          <w:sz w:val="24"/>
        </w:rPr>
        <w:t xml:space="preserve"> notamment</w:t>
      </w:r>
      <w:r w:rsidR="00F336F0" w:rsidRPr="00965290">
        <w:rPr>
          <w:rFonts w:ascii="Times New Roman" w:hAnsi="Times New Roman" w:cs="Times New Roman"/>
          <w:sz w:val="24"/>
        </w:rPr>
        <w:t xml:space="preserve"> à favor</w:t>
      </w:r>
      <w:r w:rsidR="00490700" w:rsidRPr="00965290">
        <w:rPr>
          <w:rFonts w:ascii="Times New Roman" w:hAnsi="Times New Roman" w:cs="Times New Roman"/>
          <w:sz w:val="24"/>
        </w:rPr>
        <w:t xml:space="preserve">iser </w:t>
      </w:r>
      <w:r w:rsidR="00490700" w:rsidRPr="00A040CF">
        <w:rPr>
          <w:rFonts w:ascii="Times New Roman" w:hAnsi="Times New Roman" w:cs="Times New Roman"/>
          <w:b/>
          <w:sz w:val="24"/>
        </w:rPr>
        <w:t>l’organisation de</w:t>
      </w:r>
      <w:r w:rsidR="000831F1" w:rsidRPr="00A040CF">
        <w:rPr>
          <w:rFonts w:ascii="Times New Roman" w:hAnsi="Times New Roman" w:cs="Times New Roman"/>
          <w:b/>
          <w:sz w:val="24"/>
        </w:rPr>
        <w:t xml:space="preserve"> forma</w:t>
      </w:r>
      <w:r w:rsidR="00F336F0" w:rsidRPr="00A040CF">
        <w:rPr>
          <w:rFonts w:ascii="Times New Roman" w:hAnsi="Times New Roman" w:cs="Times New Roman"/>
          <w:b/>
          <w:sz w:val="24"/>
        </w:rPr>
        <w:t xml:space="preserve">tions </w:t>
      </w:r>
      <w:r w:rsidR="00A040CF" w:rsidRPr="00A040CF">
        <w:rPr>
          <w:rFonts w:ascii="Times New Roman" w:hAnsi="Times New Roman" w:cs="Times New Roman"/>
          <w:b/>
          <w:sz w:val="24"/>
        </w:rPr>
        <w:t xml:space="preserve">inter-SIAE </w:t>
      </w:r>
      <w:r w:rsidR="00F336F0" w:rsidRPr="00A040CF">
        <w:rPr>
          <w:rFonts w:ascii="Times New Roman" w:hAnsi="Times New Roman" w:cs="Times New Roman"/>
          <w:b/>
          <w:sz w:val="24"/>
        </w:rPr>
        <w:t>mutualisées</w:t>
      </w:r>
      <w:r w:rsidR="00F336F0" w:rsidRPr="00965290">
        <w:rPr>
          <w:rFonts w:ascii="Times New Roman" w:hAnsi="Times New Roman" w:cs="Times New Roman"/>
          <w:sz w:val="24"/>
        </w:rPr>
        <w:t xml:space="preserve"> à l’échelle des</w:t>
      </w:r>
      <w:r w:rsidR="000831F1" w:rsidRPr="00965290">
        <w:rPr>
          <w:rFonts w:ascii="Times New Roman" w:hAnsi="Times New Roman" w:cs="Times New Roman"/>
          <w:sz w:val="24"/>
        </w:rPr>
        <w:t xml:space="preserve"> bassin</w:t>
      </w:r>
      <w:r w:rsidR="00F336F0" w:rsidRPr="00965290">
        <w:rPr>
          <w:rFonts w:ascii="Times New Roman" w:hAnsi="Times New Roman" w:cs="Times New Roman"/>
          <w:sz w:val="24"/>
        </w:rPr>
        <w:t>s</w:t>
      </w:r>
      <w:r w:rsidR="000831F1" w:rsidRPr="00965290">
        <w:rPr>
          <w:rFonts w:ascii="Times New Roman" w:hAnsi="Times New Roman" w:cs="Times New Roman"/>
          <w:sz w:val="24"/>
        </w:rPr>
        <w:t xml:space="preserve"> d’emploi, avec l’ouverture de places en organisme de formation en entrée</w:t>
      </w:r>
      <w:r w:rsidR="00C47165">
        <w:rPr>
          <w:rFonts w:ascii="Times New Roman" w:hAnsi="Times New Roman" w:cs="Times New Roman"/>
          <w:sz w:val="24"/>
        </w:rPr>
        <w:t>s</w:t>
      </w:r>
      <w:r w:rsidR="000831F1" w:rsidRPr="00965290">
        <w:rPr>
          <w:rFonts w:ascii="Times New Roman" w:hAnsi="Times New Roman" w:cs="Times New Roman"/>
          <w:sz w:val="24"/>
        </w:rPr>
        <w:t xml:space="preserve"> / sortie</w:t>
      </w:r>
      <w:r w:rsidR="00C47165">
        <w:rPr>
          <w:rFonts w:ascii="Times New Roman" w:hAnsi="Times New Roman" w:cs="Times New Roman"/>
          <w:sz w:val="24"/>
        </w:rPr>
        <w:t>s</w:t>
      </w:r>
      <w:r w:rsidR="000831F1" w:rsidRPr="00965290">
        <w:rPr>
          <w:rFonts w:ascii="Times New Roman" w:hAnsi="Times New Roman" w:cs="Times New Roman"/>
          <w:sz w:val="24"/>
        </w:rPr>
        <w:t xml:space="preserve"> permanente</w:t>
      </w:r>
      <w:r w:rsidR="00C47165">
        <w:rPr>
          <w:rFonts w:ascii="Times New Roman" w:hAnsi="Times New Roman" w:cs="Times New Roman"/>
          <w:sz w:val="24"/>
        </w:rPr>
        <w:t>s</w:t>
      </w:r>
      <w:r w:rsidR="000831F1" w:rsidRPr="00965290">
        <w:rPr>
          <w:rFonts w:ascii="Times New Roman" w:hAnsi="Times New Roman" w:cs="Times New Roman"/>
          <w:sz w:val="24"/>
        </w:rPr>
        <w:t xml:space="preserve">. Dans une phase de démarrage, trois bassins d’emploi pourraient être ciblés. </w:t>
      </w:r>
    </w:p>
    <w:p w:rsidR="000831F1" w:rsidRDefault="00505924" w:rsidP="00490700">
      <w:pPr>
        <w:pStyle w:val="Paragraphedeliste"/>
        <w:numPr>
          <w:ilvl w:val="0"/>
          <w:numId w:val="3"/>
        </w:numPr>
        <w:jc w:val="both"/>
        <w:rPr>
          <w:rFonts w:ascii="Times New Roman" w:hAnsi="Times New Roman" w:cs="Times New Roman"/>
          <w:sz w:val="24"/>
        </w:rPr>
      </w:pPr>
      <w:r>
        <w:rPr>
          <w:rFonts w:ascii="Times New Roman" w:hAnsi="Times New Roman" w:cs="Times New Roman"/>
          <w:sz w:val="24"/>
        </w:rPr>
        <w:t>Le titulaire d</w:t>
      </w:r>
      <w:r w:rsidR="00A040CF">
        <w:rPr>
          <w:rFonts w:ascii="Times New Roman" w:hAnsi="Times New Roman" w:cs="Times New Roman"/>
          <w:sz w:val="24"/>
        </w:rPr>
        <w:t>evra mobiliser</w:t>
      </w:r>
      <w:r>
        <w:rPr>
          <w:rFonts w:ascii="Times New Roman" w:hAnsi="Times New Roman" w:cs="Times New Roman"/>
          <w:sz w:val="24"/>
        </w:rPr>
        <w:t xml:space="preserve">  le développement d</w:t>
      </w:r>
      <w:r>
        <w:rPr>
          <w:rFonts w:ascii="Times New Roman" w:hAnsi="Times New Roman" w:cs="Times New Roman"/>
          <w:b/>
          <w:sz w:val="24"/>
        </w:rPr>
        <w:t>e</w:t>
      </w:r>
      <w:r w:rsidR="000831F1" w:rsidRPr="00490700">
        <w:rPr>
          <w:rFonts w:ascii="Times New Roman" w:hAnsi="Times New Roman" w:cs="Times New Roman"/>
          <w:b/>
          <w:sz w:val="24"/>
        </w:rPr>
        <w:t xml:space="preserve"> projets de formations innovantes</w:t>
      </w:r>
      <w:r w:rsidR="000831F1" w:rsidRPr="00490700">
        <w:rPr>
          <w:rFonts w:ascii="Times New Roman" w:hAnsi="Times New Roman" w:cs="Times New Roman"/>
          <w:sz w:val="24"/>
        </w:rPr>
        <w:t xml:space="preserve"> (ex. AFEST), </w:t>
      </w:r>
      <w:r w:rsidR="000831F1" w:rsidRPr="00A040CF">
        <w:rPr>
          <w:rFonts w:ascii="Times New Roman" w:hAnsi="Times New Roman" w:cs="Times New Roman"/>
          <w:b/>
          <w:sz w:val="24"/>
        </w:rPr>
        <w:t>expérimentales et/ou spécifiques</w:t>
      </w:r>
      <w:r w:rsidR="000831F1" w:rsidRPr="00490700">
        <w:rPr>
          <w:rFonts w:ascii="Times New Roman" w:hAnsi="Times New Roman" w:cs="Times New Roman"/>
          <w:sz w:val="24"/>
        </w:rPr>
        <w:t xml:space="preserve"> (ex. formation branche/métier considéré en tension). </w:t>
      </w:r>
    </w:p>
    <w:p w:rsidR="00505924" w:rsidRPr="00490700" w:rsidRDefault="00505924" w:rsidP="00505924">
      <w:pPr>
        <w:pStyle w:val="Paragraphedeliste"/>
        <w:jc w:val="both"/>
        <w:rPr>
          <w:rFonts w:ascii="Times New Roman" w:hAnsi="Times New Roman" w:cs="Times New Roman"/>
          <w:sz w:val="24"/>
        </w:rPr>
      </w:pPr>
    </w:p>
    <w:p w:rsidR="00D97022" w:rsidRPr="004A5D14" w:rsidRDefault="000831F1" w:rsidP="00D6380C">
      <w:pPr>
        <w:jc w:val="both"/>
        <w:rPr>
          <w:rFonts w:ascii="Times New Roman" w:hAnsi="Times New Roman" w:cs="Times New Roman"/>
          <w:b/>
          <w:sz w:val="24"/>
          <w:u w:val="single"/>
        </w:rPr>
      </w:pPr>
      <w:r w:rsidRPr="004A5D14">
        <w:rPr>
          <w:rFonts w:ascii="Times New Roman" w:hAnsi="Times New Roman" w:cs="Times New Roman"/>
          <w:b/>
          <w:sz w:val="24"/>
          <w:u w:val="single"/>
        </w:rPr>
        <w:t xml:space="preserve">Axe 3 : </w:t>
      </w:r>
      <w:r w:rsidR="00A31265" w:rsidRPr="004A5D14">
        <w:rPr>
          <w:rFonts w:ascii="Times New Roman" w:hAnsi="Times New Roman" w:cs="Times New Roman"/>
          <w:b/>
          <w:sz w:val="24"/>
          <w:u w:val="single"/>
        </w:rPr>
        <w:t>coordination, communication, reporting de l’accord régional en Bourgogne-Franche-Comté</w:t>
      </w:r>
    </w:p>
    <w:p w:rsidR="00965290" w:rsidRDefault="00965290" w:rsidP="00D6380C">
      <w:pPr>
        <w:jc w:val="both"/>
        <w:rPr>
          <w:rFonts w:ascii="Times New Roman" w:hAnsi="Times New Roman" w:cs="Times New Roman"/>
          <w:sz w:val="24"/>
        </w:rPr>
      </w:pPr>
      <w:r>
        <w:rPr>
          <w:rFonts w:ascii="Times New Roman" w:hAnsi="Times New Roman" w:cs="Times New Roman"/>
          <w:sz w:val="24"/>
        </w:rPr>
        <w:t xml:space="preserve">Cet axe </w:t>
      </w:r>
      <w:r w:rsidR="00A31265">
        <w:rPr>
          <w:rFonts w:ascii="Times New Roman" w:hAnsi="Times New Roman" w:cs="Times New Roman"/>
          <w:sz w:val="24"/>
        </w:rPr>
        <w:t xml:space="preserve"> transversal e</w:t>
      </w:r>
      <w:r>
        <w:rPr>
          <w:rFonts w:ascii="Times New Roman" w:hAnsi="Times New Roman" w:cs="Times New Roman"/>
          <w:sz w:val="24"/>
        </w:rPr>
        <w:t>s</w:t>
      </w:r>
      <w:r w:rsidR="00A31265">
        <w:rPr>
          <w:rFonts w:ascii="Times New Roman" w:hAnsi="Times New Roman" w:cs="Times New Roman"/>
          <w:sz w:val="24"/>
        </w:rPr>
        <w:t>t essentiel pour la réussite de l’accord</w:t>
      </w:r>
      <w:r>
        <w:rPr>
          <w:rFonts w:ascii="Times New Roman" w:hAnsi="Times New Roman" w:cs="Times New Roman"/>
          <w:sz w:val="24"/>
        </w:rPr>
        <w:t xml:space="preserve"> cadre PIC IAE</w:t>
      </w:r>
      <w:r w:rsidR="00A31265">
        <w:rPr>
          <w:rFonts w:ascii="Times New Roman" w:hAnsi="Times New Roman" w:cs="Times New Roman"/>
          <w:sz w:val="24"/>
        </w:rPr>
        <w:t xml:space="preserve"> en Bourgogne-Franche-Comté. </w:t>
      </w:r>
    </w:p>
    <w:p w:rsidR="00965290" w:rsidRDefault="00A31265" w:rsidP="00D6380C">
      <w:pPr>
        <w:jc w:val="both"/>
        <w:rPr>
          <w:rFonts w:ascii="Times New Roman" w:hAnsi="Times New Roman" w:cs="Times New Roman"/>
          <w:sz w:val="24"/>
        </w:rPr>
      </w:pPr>
      <w:r>
        <w:rPr>
          <w:rFonts w:ascii="Times New Roman" w:hAnsi="Times New Roman" w:cs="Times New Roman"/>
          <w:sz w:val="24"/>
        </w:rPr>
        <w:t>A cet effet, le titulaire devra</w:t>
      </w:r>
      <w:r w:rsidR="00965290">
        <w:rPr>
          <w:rFonts w:ascii="Times New Roman" w:hAnsi="Times New Roman" w:cs="Times New Roman"/>
          <w:sz w:val="24"/>
        </w:rPr>
        <w:t> :</w:t>
      </w:r>
    </w:p>
    <w:p w:rsidR="00A31265" w:rsidRPr="00965290" w:rsidRDefault="00A31265" w:rsidP="00965290">
      <w:pPr>
        <w:pStyle w:val="Paragraphedeliste"/>
        <w:numPr>
          <w:ilvl w:val="0"/>
          <w:numId w:val="4"/>
        </w:numPr>
        <w:jc w:val="both"/>
        <w:rPr>
          <w:rFonts w:ascii="Times New Roman" w:hAnsi="Times New Roman" w:cs="Times New Roman"/>
          <w:sz w:val="24"/>
        </w:rPr>
      </w:pPr>
      <w:r w:rsidRPr="00965290">
        <w:rPr>
          <w:rFonts w:ascii="Times New Roman" w:hAnsi="Times New Roman" w:cs="Times New Roman"/>
          <w:sz w:val="24"/>
        </w:rPr>
        <w:t xml:space="preserve">déployer </w:t>
      </w:r>
      <w:r w:rsidRPr="00965290">
        <w:rPr>
          <w:rFonts w:ascii="Times New Roman" w:hAnsi="Times New Roman" w:cs="Times New Roman"/>
          <w:b/>
          <w:sz w:val="24"/>
        </w:rPr>
        <w:t>une animation régionale et locale</w:t>
      </w:r>
      <w:r w:rsidR="00965290" w:rsidRPr="00965290">
        <w:rPr>
          <w:rFonts w:ascii="Times New Roman" w:hAnsi="Times New Roman" w:cs="Times New Roman"/>
          <w:sz w:val="24"/>
        </w:rPr>
        <w:t xml:space="preserve"> permettant la</w:t>
      </w:r>
      <w:r w:rsidRPr="00965290">
        <w:rPr>
          <w:rFonts w:ascii="Times New Roman" w:hAnsi="Times New Roman" w:cs="Times New Roman"/>
          <w:sz w:val="24"/>
        </w:rPr>
        <w:t xml:space="preserve"> mobilisation optimale des dispositifs de formation.</w:t>
      </w:r>
    </w:p>
    <w:p w:rsidR="00965290" w:rsidRDefault="00965290" w:rsidP="00D6380C">
      <w:pPr>
        <w:pStyle w:val="Paragraphedeliste"/>
        <w:numPr>
          <w:ilvl w:val="0"/>
          <w:numId w:val="4"/>
        </w:numPr>
        <w:jc w:val="both"/>
        <w:rPr>
          <w:rFonts w:ascii="Times New Roman" w:hAnsi="Times New Roman" w:cs="Times New Roman"/>
          <w:sz w:val="24"/>
        </w:rPr>
      </w:pPr>
      <w:r w:rsidRPr="00965290">
        <w:rPr>
          <w:rFonts w:ascii="Times New Roman" w:hAnsi="Times New Roman" w:cs="Times New Roman"/>
          <w:sz w:val="24"/>
        </w:rPr>
        <w:t>s’assurer</w:t>
      </w:r>
      <w:r w:rsidR="00A31265" w:rsidRPr="00965290">
        <w:rPr>
          <w:rFonts w:ascii="Times New Roman" w:hAnsi="Times New Roman" w:cs="Times New Roman"/>
          <w:sz w:val="24"/>
        </w:rPr>
        <w:t xml:space="preserve"> de l’articulation de l’accord avec les autres dispositifs existants</w:t>
      </w:r>
      <w:r w:rsidRPr="00965290">
        <w:rPr>
          <w:rFonts w:ascii="Times New Roman" w:hAnsi="Times New Roman" w:cs="Times New Roman"/>
          <w:sz w:val="24"/>
        </w:rPr>
        <w:t xml:space="preserve"> (Région, Pôle emploi, etc…) et </w:t>
      </w:r>
      <w:r w:rsidR="00A31265" w:rsidRPr="00965290">
        <w:rPr>
          <w:rFonts w:ascii="Times New Roman" w:hAnsi="Times New Roman" w:cs="Times New Roman"/>
          <w:sz w:val="24"/>
        </w:rPr>
        <w:t xml:space="preserve"> fluidifiera, le cas échéant, les modalités pratiques d’accès à la formation.</w:t>
      </w:r>
    </w:p>
    <w:p w:rsidR="00965290" w:rsidRDefault="00965290" w:rsidP="00D6380C">
      <w:pPr>
        <w:pStyle w:val="Paragraphedeliste"/>
        <w:numPr>
          <w:ilvl w:val="0"/>
          <w:numId w:val="4"/>
        </w:numPr>
        <w:jc w:val="both"/>
        <w:rPr>
          <w:rFonts w:ascii="Times New Roman" w:hAnsi="Times New Roman" w:cs="Times New Roman"/>
          <w:sz w:val="24"/>
        </w:rPr>
      </w:pPr>
      <w:r>
        <w:rPr>
          <w:rFonts w:ascii="Times New Roman" w:hAnsi="Times New Roman" w:cs="Times New Roman"/>
          <w:sz w:val="24"/>
        </w:rPr>
        <w:t>assurer</w:t>
      </w:r>
      <w:r w:rsidR="00A31265" w:rsidRPr="00965290">
        <w:rPr>
          <w:rFonts w:ascii="Times New Roman" w:hAnsi="Times New Roman" w:cs="Times New Roman"/>
          <w:sz w:val="24"/>
        </w:rPr>
        <w:t xml:space="preserve"> </w:t>
      </w:r>
      <w:r w:rsidR="00A31265" w:rsidRPr="00965290">
        <w:rPr>
          <w:rFonts w:ascii="Times New Roman" w:hAnsi="Times New Roman" w:cs="Times New Roman"/>
          <w:b/>
          <w:sz w:val="24"/>
        </w:rPr>
        <w:t>la communication de l’accord</w:t>
      </w:r>
      <w:r w:rsidR="00A31265" w:rsidRPr="00965290">
        <w:rPr>
          <w:rFonts w:ascii="Times New Roman" w:hAnsi="Times New Roman" w:cs="Times New Roman"/>
          <w:sz w:val="24"/>
        </w:rPr>
        <w:t xml:space="preserve"> </w:t>
      </w:r>
      <w:r w:rsidRPr="00965290">
        <w:rPr>
          <w:rFonts w:ascii="Times New Roman" w:hAnsi="Times New Roman" w:cs="Times New Roman"/>
          <w:b/>
          <w:sz w:val="24"/>
        </w:rPr>
        <w:t>cadre PIC IAE</w:t>
      </w:r>
      <w:r w:rsidRPr="00965290">
        <w:rPr>
          <w:rFonts w:ascii="Times New Roman" w:hAnsi="Times New Roman" w:cs="Times New Roman"/>
          <w:sz w:val="24"/>
        </w:rPr>
        <w:t xml:space="preserve"> </w:t>
      </w:r>
      <w:r w:rsidR="00A31265" w:rsidRPr="00965290">
        <w:rPr>
          <w:rFonts w:ascii="Times New Roman" w:hAnsi="Times New Roman" w:cs="Times New Roman"/>
          <w:sz w:val="24"/>
        </w:rPr>
        <w:t xml:space="preserve">auprès des structures et des salariés, en produisant et diffusant des outils de </w:t>
      </w:r>
      <w:r w:rsidRPr="00965290">
        <w:rPr>
          <w:rFonts w:ascii="Times New Roman" w:hAnsi="Times New Roman" w:cs="Times New Roman"/>
          <w:sz w:val="24"/>
        </w:rPr>
        <w:t>communication respectant l</w:t>
      </w:r>
      <w:r w:rsidR="00A31265" w:rsidRPr="00965290">
        <w:rPr>
          <w:rFonts w:ascii="Times New Roman" w:hAnsi="Times New Roman" w:cs="Times New Roman"/>
          <w:sz w:val="24"/>
        </w:rPr>
        <w:t>es obligations de visibilité du financement de l’Etat.</w:t>
      </w:r>
    </w:p>
    <w:p w:rsidR="00965290" w:rsidRDefault="00C47165" w:rsidP="00D6380C">
      <w:pPr>
        <w:pStyle w:val="Paragraphedeliste"/>
        <w:numPr>
          <w:ilvl w:val="0"/>
          <w:numId w:val="4"/>
        </w:numPr>
        <w:jc w:val="both"/>
        <w:rPr>
          <w:rFonts w:ascii="Times New Roman" w:hAnsi="Times New Roman" w:cs="Times New Roman"/>
          <w:sz w:val="24"/>
        </w:rPr>
      </w:pPr>
      <w:r>
        <w:rPr>
          <w:rFonts w:ascii="Times New Roman" w:hAnsi="Times New Roman" w:cs="Times New Roman"/>
          <w:sz w:val="24"/>
        </w:rPr>
        <w:t>interv</w:t>
      </w:r>
      <w:r w:rsidR="00965290" w:rsidRPr="00965290">
        <w:rPr>
          <w:rFonts w:ascii="Times New Roman" w:hAnsi="Times New Roman" w:cs="Times New Roman"/>
          <w:sz w:val="24"/>
        </w:rPr>
        <w:t>enir</w:t>
      </w:r>
      <w:r w:rsidR="00A31265" w:rsidRPr="00965290">
        <w:rPr>
          <w:rFonts w:ascii="Times New Roman" w:hAnsi="Times New Roman" w:cs="Times New Roman"/>
          <w:sz w:val="24"/>
        </w:rPr>
        <w:t xml:space="preserve"> dans les CDIAE et les CTA pour promouvoir et animer le dispositif localement.</w:t>
      </w:r>
    </w:p>
    <w:p w:rsidR="00A31265" w:rsidRPr="00965290" w:rsidRDefault="00965290" w:rsidP="00D6380C">
      <w:pPr>
        <w:pStyle w:val="Paragraphedeliste"/>
        <w:numPr>
          <w:ilvl w:val="0"/>
          <w:numId w:val="4"/>
        </w:numPr>
        <w:jc w:val="both"/>
        <w:rPr>
          <w:rFonts w:ascii="Times New Roman" w:hAnsi="Times New Roman" w:cs="Times New Roman"/>
          <w:sz w:val="24"/>
        </w:rPr>
      </w:pPr>
      <w:r w:rsidRPr="00965290">
        <w:rPr>
          <w:rFonts w:ascii="Times New Roman" w:hAnsi="Times New Roman" w:cs="Times New Roman"/>
          <w:sz w:val="24"/>
        </w:rPr>
        <w:t>rendre</w:t>
      </w:r>
      <w:r w:rsidR="00A31265" w:rsidRPr="00965290">
        <w:rPr>
          <w:rFonts w:ascii="Times New Roman" w:hAnsi="Times New Roman" w:cs="Times New Roman"/>
          <w:sz w:val="24"/>
        </w:rPr>
        <w:t xml:space="preserve"> compte régulièrement au comité de pi</w:t>
      </w:r>
      <w:r w:rsidR="000F5746" w:rsidRPr="00965290">
        <w:rPr>
          <w:rFonts w:ascii="Times New Roman" w:hAnsi="Times New Roman" w:cs="Times New Roman"/>
          <w:sz w:val="24"/>
        </w:rPr>
        <w:t>lotage régional à travers un repor</w:t>
      </w:r>
      <w:r w:rsidR="004A5D14" w:rsidRPr="00965290">
        <w:rPr>
          <w:rFonts w:ascii="Times New Roman" w:hAnsi="Times New Roman" w:cs="Times New Roman"/>
          <w:sz w:val="24"/>
        </w:rPr>
        <w:t xml:space="preserve">ting </w:t>
      </w:r>
      <w:r w:rsidR="008B7DFB">
        <w:rPr>
          <w:rFonts w:ascii="Times New Roman" w:hAnsi="Times New Roman" w:cs="Times New Roman"/>
          <w:sz w:val="24"/>
        </w:rPr>
        <w:t xml:space="preserve">régulier </w:t>
      </w:r>
      <w:r w:rsidR="004A5D14" w:rsidRPr="00965290">
        <w:rPr>
          <w:rFonts w:ascii="Times New Roman" w:hAnsi="Times New Roman" w:cs="Times New Roman"/>
          <w:sz w:val="24"/>
        </w:rPr>
        <w:t>des actions mises en œuvre</w:t>
      </w:r>
      <w:r w:rsidR="000F5746" w:rsidRPr="00965290">
        <w:rPr>
          <w:rFonts w:ascii="Times New Roman" w:hAnsi="Times New Roman" w:cs="Times New Roman"/>
          <w:sz w:val="24"/>
        </w:rPr>
        <w:t>.</w:t>
      </w:r>
    </w:p>
    <w:p w:rsidR="000F5746" w:rsidRDefault="000F5746" w:rsidP="00D6380C">
      <w:pPr>
        <w:jc w:val="both"/>
        <w:rPr>
          <w:rFonts w:ascii="Times New Roman" w:hAnsi="Times New Roman" w:cs="Times New Roman"/>
          <w:sz w:val="24"/>
        </w:rPr>
      </w:pPr>
    </w:p>
    <w:p w:rsidR="00097ED3" w:rsidRPr="00097ED3" w:rsidRDefault="00097ED3" w:rsidP="00582DD8">
      <w:pPr>
        <w:jc w:val="both"/>
        <w:rPr>
          <w:rFonts w:ascii="Calibri-Bold" w:hAnsi="Calibri-Bold" w:cs="Calibri-Bold"/>
          <w:b/>
          <w:bCs/>
          <w:color w:val="2698D4"/>
          <w:sz w:val="28"/>
          <w:szCs w:val="28"/>
        </w:rPr>
      </w:pPr>
      <w:r w:rsidRPr="00097ED3">
        <w:rPr>
          <w:rFonts w:ascii="Calibri-Bold" w:hAnsi="Calibri-Bold" w:cs="Calibri-Bold"/>
          <w:b/>
          <w:bCs/>
          <w:color w:val="2698D4"/>
          <w:sz w:val="28"/>
          <w:szCs w:val="28"/>
        </w:rPr>
        <w:t>Cadre de la réponse et critères de sélection</w:t>
      </w:r>
    </w:p>
    <w:p w:rsidR="003570D7" w:rsidRDefault="00D6380C" w:rsidP="00582DD8">
      <w:pPr>
        <w:jc w:val="both"/>
        <w:rPr>
          <w:rFonts w:ascii="Times New Roman" w:hAnsi="Times New Roman" w:cs="Times New Roman"/>
          <w:sz w:val="24"/>
        </w:rPr>
      </w:pPr>
      <w:r w:rsidRPr="00564CB9">
        <w:rPr>
          <w:rFonts w:ascii="Times New Roman" w:hAnsi="Times New Roman" w:cs="Times New Roman"/>
          <w:sz w:val="24"/>
        </w:rPr>
        <w:t xml:space="preserve">Les </w:t>
      </w:r>
      <w:r w:rsidR="006E1120">
        <w:rPr>
          <w:rFonts w:ascii="Times New Roman" w:hAnsi="Times New Roman" w:cs="Times New Roman"/>
          <w:sz w:val="24"/>
        </w:rPr>
        <w:t>candidats</w:t>
      </w:r>
      <w:r w:rsidRPr="00564CB9">
        <w:rPr>
          <w:rFonts w:ascii="Times New Roman" w:hAnsi="Times New Roman" w:cs="Times New Roman"/>
          <w:sz w:val="24"/>
        </w:rPr>
        <w:t xml:space="preserve"> qui souhaitent bénéficier d’une aide de l’État doivent </w:t>
      </w:r>
      <w:r w:rsidRPr="008F5FC1">
        <w:rPr>
          <w:rFonts w:ascii="Times New Roman" w:hAnsi="Times New Roman" w:cs="Times New Roman"/>
          <w:b/>
          <w:sz w:val="24"/>
        </w:rPr>
        <w:t>formaliser</w:t>
      </w:r>
      <w:r w:rsidRPr="00564CB9">
        <w:rPr>
          <w:rFonts w:ascii="Times New Roman" w:hAnsi="Times New Roman" w:cs="Times New Roman"/>
          <w:sz w:val="24"/>
        </w:rPr>
        <w:t xml:space="preserve"> une </w:t>
      </w:r>
      <w:r w:rsidR="003F4A77">
        <w:rPr>
          <w:rFonts w:ascii="Times New Roman" w:hAnsi="Times New Roman" w:cs="Times New Roman"/>
          <w:sz w:val="24"/>
        </w:rPr>
        <w:t xml:space="preserve">proposition </w:t>
      </w:r>
      <w:r w:rsidR="003570D7">
        <w:rPr>
          <w:rFonts w:ascii="Times New Roman" w:hAnsi="Times New Roman" w:cs="Times New Roman"/>
          <w:sz w:val="24"/>
        </w:rPr>
        <w:t>démontrant</w:t>
      </w:r>
      <w:r w:rsidR="00DC6D63">
        <w:rPr>
          <w:rFonts w:ascii="Times New Roman" w:hAnsi="Times New Roman" w:cs="Times New Roman"/>
          <w:sz w:val="24"/>
        </w:rPr>
        <w:t xml:space="preserve"> </w:t>
      </w:r>
      <w:r w:rsidR="00B05F6D">
        <w:rPr>
          <w:rFonts w:ascii="Times New Roman" w:hAnsi="Times New Roman" w:cs="Times New Roman"/>
          <w:sz w:val="24"/>
        </w:rPr>
        <w:t>leur</w:t>
      </w:r>
      <w:r w:rsidR="00DC6D63">
        <w:rPr>
          <w:rFonts w:ascii="Times New Roman" w:hAnsi="Times New Roman" w:cs="Times New Roman"/>
          <w:sz w:val="24"/>
        </w:rPr>
        <w:t xml:space="preserve"> capacité </w:t>
      </w:r>
      <w:r w:rsidR="00B05F6D">
        <w:rPr>
          <w:rFonts w:ascii="Times New Roman" w:hAnsi="Times New Roman" w:cs="Times New Roman"/>
          <w:sz w:val="24"/>
        </w:rPr>
        <w:t>à mener à bien les travaux demandés</w:t>
      </w:r>
      <w:r w:rsidR="003570D7">
        <w:rPr>
          <w:rFonts w:ascii="Times New Roman" w:hAnsi="Times New Roman" w:cs="Times New Roman"/>
          <w:sz w:val="24"/>
        </w:rPr>
        <w:t>.</w:t>
      </w:r>
    </w:p>
    <w:p w:rsidR="00FD7146" w:rsidRDefault="00FD7146" w:rsidP="00582DD8">
      <w:pPr>
        <w:jc w:val="both"/>
        <w:rPr>
          <w:rFonts w:ascii="Times New Roman" w:hAnsi="Times New Roman" w:cs="Times New Roman"/>
          <w:sz w:val="24"/>
        </w:rPr>
      </w:pPr>
    </w:p>
    <w:p w:rsidR="00FD7146" w:rsidRDefault="00FD7146" w:rsidP="00582DD8">
      <w:pPr>
        <w:jc w:val="both"/>
        <w:rPr>
          <w:rFonts w:ascii="Times New Roman" w:hAnsi="Times New Roman" w:cs="Times New Roman"/>
          <w:sz w:val="24"/>
        </w:rPr>
      </w:pPr>
    </w:p>
    <w:p w:rsidR="006E1120" w:rsidRPr="0019532D" w:rsidRDefault="003570D7" w:rsidP="00582DD8">
      <w:pPr>
        <w:jc w:val="both"/>
        <w:rPr>
          <w:rFonts w:ascii="Times New Roman" w:hAnsi="Times New Roman" w:cs="Times New Roman"/>
          <w:sz w:val="24"/>
          <w:szCs w:val="24"/>
        </w:rPr>
      </w:pPr>
      <w:r>
        <w:rPr>
          <w:rFonts w:ascii="Times New Roman" w:hAnsi="Times New Roman" w:cs="Times New Roman"/>
          <w:sz w:val="24"/>
        </w:rPr>
        <w:t xml:space="preserve">Ils devront avoir </w:t>
      </w:r>
      <w:r w:rsidR="00B05F6D">
        <w:rPr>
          <w:rFonts w:ascii="Times New Roman" w:hAnsi="Times New Roman" w:cs="Times New Roman"/>
          <w:sz w:val="24"/>
        </w:rPr>
        <w:t xml:space="preserve">une </w:t>
      </w:r>
      <w:r w:rsidR="006E1120">
        <w:rPr>
          <w:rFonts w:ascii="Times New Roman" w:hAnsi="Times New Roman" w:cs="Times New Roman"/>
          <w:sz w:val="24"/>
        </w:rPr>
        <w:t>connaissance</w:t>
      </w:r>
      <w:r w:rsidR="00B05F6D">
        <w:rPr>
          <w:rFonts w:ascii="Times New Roman" w:hAnsi="Times New Roman" w:cs="Times New Roman"/>
          <w:sz w:val="24"/>
        </w:rPr>
        <w:t xml:space="preserve"> avérée du secteur de l’IAE et des SIAE du ter</w:t>
      </w:r>
      <w:r w:rsidR="00D84BAD">
        <w:rPr>
          <w:rFonts w:ascii="Times New Roman" w:hAnsi="Times New Roman" w:cs="Times New Roman"/>
          <w:sz w:val="24"/>
        </w:rPr>
        <w:t xml:space="preserve">ritoire, </w:t>
      </w:r>
      <w:r w:rsidR="008B14E4">
        <w:rPr>
          <w:rFonts w:ascii="Times New Roman" w:hAnsi="Times New Roman" w:cs="Times New Roman"/>
          <w:sz w:val="24"/>
        </w:rPr>
        <w:t>une</w:t>
      </w:r>
      <w:r w:rsidR="006E1120">
        <w:rPr>
          <w:rFonts w:ascii="Times New Roman" w:hAnsi="Times New Roman" w:cs="Times New Roman"/>
          <w:sz w:val="24"/>
        </w:rPr>
        <w:t xml:space="preserve"> capacité à fédérer </w:t>
      </w:r>
      <w:r w:rsidR="00B05F6D">
        <w:rPr>
          <w:rFonts w:ascii="Times New Roman" w:hAnsi="Times New Roman" w:cs="Times New Roman"/>
          <w:sz w:val="24"/>
        </w:rPr>
        <w:t xml:space="preserve">les acteurs concernés et </w:t>
      </w:r>
      <w:r w:rsidR="00B05F6D" w:rsidRPr="00965290">
        <w:rPr>
          <w:rFonts w:ascii="Times New Roman" w:hAnsi="Times New Roman" w:cs="Times New Roman"/>
          <w:b/>
          <w:sz w:val="24"/>
        </w:rPr>
        <w:t xml:space="preserve">à </w:t>
      </w:r>
      <w:r w:rsidR="006E1120" w:rsidRPr="00965290">
        <w:rPr>
          <w:rFonts w:ascii="Times New Roman" w:hAnsi="Times New Roman" w:cs="Times New Roman"/>
          <w:b/>
          <w:sz w:val="24"/>
        </w:rPr>
        <w:t>représenter</w:t>
      </w:r>
      <w:r w:rsidR="00B05F6D" w:rsidRPr="00965290">
        <w:rPr>
          <w:rFonts w:ascii="Times New Roman" w:hAnsi="Times New Roman" w:cs="Times New Roman"/>
          <w:b/>
          <w:sz w:val="24"/>
        </w:rPr>
        <w:t xml:space="preserve"> toutes les SIAE de la région</w:t>
      </w:r>
      <w:r w:rsidR="0019532D">
        <w:rPr>
          <w:rFonts w:ascii="Times New Roman" w:hAnsi="Times New Roman" w:cs="Times New Roman"/>
          <w:sz w:val="24"/>
        </w:rPr>
        <w:t xml:space="preserve">, et être en capacité de </w:t>
      </w:r>
      <w:r w:rsidR="00A14792">
        <w:rPr>
          <w:rFonts w:ascii="Times New Roman" w:hAnsi="Times New Roman" w:cs="Times New Roman"/>
          <w:sz w:val="24"/>
          <w:szCs w:val="24"/>
        </w:rPr>
        <w:t>produire un retro-planning des différentes actions.</w:t>
      </w:r>
    </w:p>
    <w:p w:rsidR="00B05F6D" w:rsidRPr="006E1120" w:rsidRDefault="003570D7" w:rsidP="00582DD8">
      <w:pPr>
        <w:jc w:val="both"/>
        <w:rPr>
          <w:rFonts w:ascii="Times New Roman" w:hAnsi="Times New Roman" w:cs="Times New Roman"/>
          <w:sz w:val="24"/>
        </w:rPr>
      </w:pPr>
      <w:r>
        <w:rPr>
          <w:rFonts w:ascii="Times New Roman" w:hAnsi="Times New Roman" w:cs="Times New Roman"/>
          <w:sz w:val="24"/>
        </w:rPr>
        <w:t>Le</w:t>
      </w:r>
      <w:r w:rsidR="00965290">
        <w:rPr>
          <w:rFonts w:ascii="Times New Roman" w:hAnsi="Times New Roman" w:cs="Times New Roman"/>
          <w:sz w:val="24"/>
        </w:rPr>
        <w:t>s candidats devront</w:t>
      </w:r>
      <w:r w:rsidR="00B05F6D" w:rsidRPr="006E1120">
        <w:rPr>
          <w:rFonts w:ascii="Times New Roman" w:hAnsi="Times New Roman" w:cs="Times New Roman"/>
          <w:sz w:val="24"/>
        </w:rPr>
        <w:t> :</w:t>
      </w:r>
    </w:p>
    <w:p w:rsidR="00D6380C" w:rsidRPr="00C5707C" w:rsidRDefault="00D6380C" w:rsidP="00965290">
      <w:pPr>
        <w:pStyle w:val="Paragraphedeliste"/>
        <w:numPr>
          <w:ilvl w:val="0"/>
          <w:numId w:val="4"/>
        </w:numPr>
        <w:jc w:val="both"/>
        <w:rPr>
          <w:rFonts w:ascii="Times New Roman" w:hAnsi="Times New Roman" w:cs="Times New Roman"/>
          <w:sz w:val="24"/>
        </w:rPr>
      </w:pPr>
      <w:r w:rsidRPr="00C5707C">
        <w:rPr>
          <w:rFonts w:ascii="Times New Roman" w:hAnsi="Times New Roman" w:cs="Times New Roman"/>
          <w:sz w:val="24"/>
        </w:rPr>
        <w:t>indiquer la méthode proposée, le type d’actions envisagées et l</w:t>
      </w:r>
      <w:r w:rsidR="00965290">
        <w:rPr>
          <w:rFonts w:ascii="Times New Roman" w:hAnsi="Times New Roman" w:cs="Times New Roman"/>
          <w:sz w:val="24"/>
        </w:rPr>
        <w:t xml:space="preserve">’impact attendu de ces actions : </w:t>
      </w:r>
      <w:r w:rsidR="003570D7">
        <w:rPr>
          <w:rFonts w:ascii="Times New Roman" w:hAnsi="Times New Roman" w:cs="Times New Roman"/>
          <w:sz w:val="24"/>
        </w:rPr>
        <w:t xml:space="preserve">la proposition contiendra </w:t>
      </w:r>
      <w:r w:rsidR="004A5D14">
        <w:rPr>
          <w:rFonts w:ascii="Times New Roman" w:hAnsi="Times New Roman" w:cs="Times New Roman"/>
          <w:sz w:val="24"/>
        </w:rPr>
        <w:t xml:space="preserve">un calendrier prévisionnel d’activité, </w:t>
      </w:r>
      <w:r w:rsidR="003570D7">
        <w:rPr>
          <w:rFonts w:ascii="Times New Roman" w:hAnsi="Times New Roman" w:cs="Times New Roman"/>
          <w:sz w:val="24"/>
        </w:rPr>
        <w:t>des indicateurs de suivi et de résultat ;</w:t>
      </w:r>
    </w:p>
    <w:p w:rsidR="00965290" w:rsidRDefault="00D6380C" w:rsidP="00965290">
      <w:pPr>
        <w:pStyle w:val="Paragraphedeliste"/>
        <w:numPr>
          <w:ilvl w:val="0"/>
          <w:numId w:val="4"/>
        </w:numPr>
        <w:jc w:val="both"/>
        <w:rPr>
          <w:rFonts w:ascii="Times New Roman" w:hAnsi="Times New Roman" w:cs="Times New Roman"/>
          <w:sz w:val="24"/>
        </w:rPr>
      </w:pPr>
      <w:r w:rsidRPr="00C5707C">
        <w:rPr>
          <w:rFonts w:ascii="Times New Roman" w:hAnsi="Times New Roman" w:cs="Times New Roman"/>
          <w:sz w:val="24"/>
        </w:rPr>
        <w:t>mentionner les partenaires et/ou ac</w:t>
      </w:r>
      <w:r w:rsidR="00965290">
        <w:rPr>
          <w:rFonts w:ascii="Times New Roman" w:hAnsi="Times New Roman" w:cs="Times New Roman"/>
          <w:sz w:val="24"/>
        </w:rPr>
        <w:t>teurs associés à la démarche :</w:t>
      </w:r>
      <w:r w:rsidR="003570D7">
        <w:rPr>
          <w:rFonts w:ascii="Times New Roman" w:hAnsi="Times New Roman" w:cs="Times New Roman"/>
          <w:sz w:val="24"/>
        </w:rPr>
        <w:t xml:space="preserve"> l</w:t>
      </w:r>
      <w:r w:rsidR="003570D7" w:rsidRPr="003570D7">
        <w:rPr>
          <w:rFonts w:ascii="Times New Roman" w:hAnsi="Times New Roman" w:cs="Times New Roman"/>
          <w:sz w:val="24"/>
        </w:rPr>
        <w:t>a mobilisation de partenaires locaux (SIAE, organismes de formation, branches, employeurs, etc.) dans chaque département sera fortement encouragée. Une lettre d’engagement signée par chaque pa</w:t>
      </w:r>
      <w:r w:rsidR="003570D7">
        <w:rPr>
          <w:rFonts w:ascii="Times New Roman" w:hAnsi="Times New Roman" w:cs="Times New Roman"/>
          <w:sz w:val="24"/>
        </w:rPr>
        <w:t>rtenaire sera jointe au dossier ;</w:t>
      </w:r>
    </w:p>
    <w:p w:rsidR="00965290" w:rsidRDefault="00D6380C" w:rsidP="00965290">
      <w:pPr>
        <w:pStyle w:val="Paragraphedeliste"/>
        <w:numPr>
          <w:ilvl w:val="0"/>
          <w:numId w:val="4"/>
        </w:numPr>
        <w:jc w:val="both"/>
        <w:rPr>
          <w:rFonts w:ascii="Times New Roman" w:hAnsi="Times New Roman" w:cs="Times New Roman"/>
          <w:sz w:val="24"/>
        </w:rPr>
      </w:pPr>
      <w:r w:rsidRPr="00965290">
        <w:rPr>
          <w:rFonts w:ascii="Times New Roman" w:hAnsi="Times New Roman" w:cs="Times New Roman"/>
          <w:sz w:val="24"/>
        </w:rPr>
        <w:t>indiquer le budget prévisionnel</w:t>
      </w:r>
      <w:r w:rsidR="00D8173D" w:rsidRPr="00965290">
        <w:rPr>
          <w:rFonts w:ascii="Times New Roman" w:hAnsi="Times New Roman" w:cs="Times New Roman"/>
          <w:sz w:val="24"/>
        </w:rPr>
        <w:t xml:space="preserve">, et les </w:t>
      </w:r>
      <w:r w:rsidR="004A5D14" w:rsidRPr="00965290">
        <w:rPr>
          <w:rFonts w:ascii="Times New Roman" w:hAnsi="Times New Roman" w:cs="Times New Roman"/>
          <w:sz w:val="24"/>
        </w:rPr>
        <w:t>cofinancements</w:t>
      </w:r>
      <w:r w:rsidR="00D8173D" w:rsidRPr="00965290">
        <w:rPr>
          <w:rFonts w:ascii="Times New Roman" w:hAnsi="Times New Roman" w:cs="Times New Roman"/>
          <w:sz w:val="24"/>
        </w:rPr>
        <w:t xml:space="preserve"> le cas échéant ;</w:t>
      </w:r>
    </w:p>
    <w:p w:rsidR="00D8173D" w:rsidRPr="00965290" w:rsidRDefault="00965290" w:rsidP="00965290">
      <w:pPr>
        <w:pStyle w:val="Paragraphedeliste"/>
        <w:numPr>
          <w:ilvl w:val="0"/>
          <w:numId w:val="4"/>
        </w:numPr>
        <w:jc w:val="both"/>
        <w:rPr>
          <w:rFonts w:ascii="Times New Roman" w:hAnsi="Times New Roman" w:cs="Times New Roman"/>
          <w:sz w:val="24"/>
        </w:rPr>
      </w:pPr>
      <w:r>
        <w:rPr>
          <w:rFonts w:ascii="Times New Roman" w:hAnsi="Times New Roman" w:cs="Times New Roman"/>
          <w:sz w:val="24"/>
          <w:szCs w:val="24"/>
        </w:rPr>
        <w:t>s</w:t>
      </w:r>
      <w:r w:rsidR="00D8173D" w:rsidRPr="00965290">
        <w:rPr>
          <w:rFonts w:ascii="Times New Roman" w:hAnsi="Times New Roman" w:cs="Times New Roman"/>
          <w:sz w:val="24"/>
          <w:szCs w:val="24"/>
        </w:rPr>
        <w:t>uivre de façon distincte dans sa comptabilité les dépenses et les</w:t>
      </w:r>
      <w:r>
        <w:rPr>
          <w:rFonts w:ascii="Times New Roman" w:hAnsi="Times New Roman" w:cs="Times New Roman"/>
          <w:sz w:val="24"/>
          <w:szCs w:val="24"/>
        </w:rPr>
        <w:t xml:space="preserve"> ressources liées au projet. A </w:t>
      </w:r>
      <w:r w:rsidR="00D8173D" w:rsidRPr="00965290">
        <w:rPr>
          <w:rFonts w:ascii="Times New Roman" w:hAnsi="Times New Roman" w:cs="Times New Roman"/>
          <w:sz w:val="24"/>
          <w:szCs w:val="24"/>
        </w:rPr>
        <w:t xml:space="preserve">cet effet, une comptabilité analytique sera mise en place pour assurer le suivi des dépenses et ressources liées aux différentes actions du projet. A défaut, </w:t>
      </w:r>
      <w:r>
        <w:rPr>
          <w:rFonts w:ascii="Times New Roman" w:hAnsi="Times New Roman" w:cs="Times New Roman"/>
          <w:sz w:val="24"/>
          <w:szCs w:val="24"/>
        </w:rPr>
        <w:t>la comptabilité du candidat devra</w:t>
      </w:r>
      <w:r w:rsidR="00D8173D" w:rsidRPr="00965290">
        <w:rPr>
          <w:rFonts w:ascii="Times New Roman" w:hAnsi="Times New Roman" w:cs="Times New Roman"/>
          <w:sz w:val="24"/>
          <w:szCs w:val="24"/>
        </w:rPr>
        <w:t xml:space="preserve"> permettre par une codification adéquate une réconciliation des dépenses, ressources et recettes déclarées au titre du projet avec les états comptables et les pièces justificatives afférentes.</w:t>
      </w:r>
    </w:p>
    <w:p w:rsidR="00D8173D" w:rsidRPr="00D8173D" w:rsidRDefault="00D8173D" w:rsidP="00D8173D">
      <w:pPr>
        <w:pStyle w:val="Paragraphedeliste"/>
        <w:jc w:val="both"/>
        <w:rPr>
          <w:rFonts w:ascii="Times New Roman" w:hAnsi="Times New Roman" w:cs="Times New Roman"/>
          <w:sz w:val="24"/>
        </w:rPr>
      </w:pPr>
    </w:p>
    <w:p w:rsidR="008F5FC1" w:rsidRPr="008F5FC1" w:rsidRDefault="00965290" w:rsidP="008F5FC1">
      <w:pPr>
        <w:jc w:val="both"/>
        <w:rPr>
          <w:rFonts w:ascii="Times New Roman" w:hAnsi="Times New Roman" w:cs="Times New Roman"/>
          <w:sz w:val="24"/>
        </w:rPr>
      </w:pPr>
      <w:r>
        <w:rPr>
          <w:rFonts w:ascii="Times New Roman" w:hAnsi="Times New Roman" w:cs="Times New Roman"/>
          <w:sz w:val="24"/>
        </w:rPr>
        <w:t>Les candidat</w:t>
      </w:r>
      <w:r w:rsidR="008F5FC1" w:rsidRPr="008F5FC1">
        <w:rPr>
          <w:rFonts w:ascii="Times New Roman" w:hAnsi="Times New Roman" w:cs="Times New Roman"/>
          <w:sz w:val="24"/>
        </w:rPr>
        <w:t>s pourront notamment présenter dans leur candidature les travaux locaux qu’il</w:t>
      </w:r>
      <w:r w:rsidR="00D84BAD">
        <w:rPr>
          <w:rFonts w:ascii="Times New Roman" w:hAnsi="Times New Roman" w:cs="Times New Roman"/>
          <w:sz w:val="24"/>
        </w:rPr>
        <w:t>s</w:t>
      </w:r>
      <w:r w:rsidR="008F5FC1" w:rsidRPr="008F5FC1">
        <w:rPr>
          <w:rFonts w:ascii="Times New Roman" w:hAnsi="Times New Roman" w:cs="Times New Roman"/>
          <w:sz w:val="24"/>
        </w:rPr>
        <w:t xml:space="preserve"> </w:t>
      </w:r>
      <w:r w:rsidR="00D84BAD" w:rsidRPr="008F5FC1">
        <w:rPr>
          <w:rFonts w:ascii="Times New Roman" w:hAnsi="Times New Roman" w:cs="Times New Roman"/>
          <w:sz w:val="24"/>
        </w:rPr>
        <w:t>aura</w:t>
      </w:r>
      <w:r w:rsidR="00D84BAD">
        <w:rPr>
          <w:rFonts w:ascii="Times New Roman" w:hAnsi="Times New Roman" w:cs="Times New Roman"/>
          <w:sz w:val="24"/>
        </w:rPr>
        <w:t>ie</w:t>
      </w:r>
      <w:r w:rsidR="00D84BAD" w:rsidRPr="008F5FC1">
        <w:rPr>
          <w:rFonts w:ascii="Times New Roman" w:hAnsi="Times New Roman" w:cs="Times New Roman"/>
          <w:sz w:val="24"/>
        </w:rPr>
        <w:t>nt</w:t>
      </w:r>
      <w:r w:rsidR="008F5FC1" w:rsidRPr="008F5FC1">
        <w:rPr>
          <w:rFonts w:ascii="Times New Roman" w:hAnsi="Times New Roman" w:cs="Times New Roman"/>
          <w:sz w:val="24"/>
        </w:rPr>
        <w:t xml:space="preserve"> déjà </w:t>
      </w:r>
      <w:r w:rsidR="00D84BAD">
        <w:rPr>
          <w:rFonts w:ascii="Times New Roman" w:hAnsi="Times New Roman" w:cs="Times New Roman"/>
          <w:sz w:val="24"/>
        </w:rPr>
        <w:t>développés</w:t>
      </w:r>
      <w:r w:rsidR="008F5FC1" w:rsidRPr="008F5FC1">
        <w:rPr>
          <w:rFonts w:ascii="Times New Roman" w:hAnsi="Times New Roman" w:cs="Times New Roman"/>
          <w:sz w:val="24"/>
        </w:rPr>
        <w:t xml:space="preserve"> en matière d’ingénierie de formation ou les outils développés type plate</w:t>
      </w:r>
      <w:r w:rsidR="00306FAE">
        <w:rPr>
          <w:rFonts w:ascii="Times New Roman" w:hAnsi="Times New Roman" w:cs="Times New Roman"/>
          <w:sz w:val="24"/>
        </w:rPr>
        <w:t>-</w:t>
      </w:r>
      <w:r w:rsidR="008F5FC1" w:rsidRPr="008F5FC1">
        <w:rPr>
          <w:rFonts w:ascii="Times New Roman" w:hAnsi="Times New Roman" w:cs="Times New Roman"/>
          <w:sz w:val="24"/>
        </w:rPr>
        <w:t>forme.</w:t>
      </w:r>
    </w:p>
    <w:p w:rsidR="00D6380C" w:rsidRPr="00564CB9" w:rsidRDefault="00D6380C" w:rsidP="00582DD8">
      <w:pPr>
        <w:jc w:val="both"/>
        <w:rPr>
          <w:rFonts w:ascii="Times New Roman" w:hAnsi="Times New Roman" w:cs="Times New Roman"/>
          <w:sz w:val="24"/>
        </w:rPr>
      </w:pPr>
      <w:r w:rsidRPr="006E1120">
        <w:rPr>
          <w:rFonts w:ascii="Times New Roman" w:hAnsi="Times New Roman" w:cs="Times New Roman"/>
          <w:sz w:val="24"/>
        </w:rPr>
        <w:t>Les projets seront jugés en fonction de leurs dimensions fortement opérationnelles et immédiates</w:t>
      </w:r>
      <w:r w:rsidR="006E1120">
        <w:rPr>
          <w:rFonts w:ascii="Times New Roman" w:hAnsi="Times New Roman" w:cs="Times New Roman"/>
          <w:sz w:val="24"/>
        </w:rPr>
        <w:t>.</w:t>
      </w:r>
      <w:r w:rsidR="003570D7">
        <w:rPr>
          <w:rFonts w:ascii="Times New Roman" w:hAnsi="Times New Roman" w:cs="Times New Roman"/>
          <w:sz w:val="24"/>
        </w:rPr>
        <w:t xml:space="preserve"> </w:t>
      </w:r>
    </w:p>
    <w:p w:rsidR="00D6380C" w:rsidRDefault="00D6380C" w:rsidP="00582DD8">
      <w:pPr>
        <w:jc w:val="both"/>
        <w:rPr>
          <w:rFonts w:ascii="Times New Roman" w:hAnsi="Times New Roman" w:cs="Times New Roman"/>
          <w:sz w:val="24"/>
        </w:rPr>
      </w:pPr>
      <w:r w:rsidRPr="00564CB9">
        <w:rPr>
          <w:rFonts w:ascii="Times New Roman" w:hAnsi="Times New Roman" w:cs="Times New Roman"/>
          <w:sz w:val="24"/>
        </w:rPr>
        <w:t xml:space="preserve">La sélection des projets se fera </w:t>
      </w:r>
      <w:r w:rsidR="006E1120">
        <w:rPr>
          <w:rFonts w:ascii="Times New Roman" w:hAnsi="Times New Roman" w:cs="Times New Roman"/>
          <w:sz w:val="24"/>
        </w:rPr>
        <w:t xml:space="preserve">également </w:t>
      </w:r>
      <w:r w:rsidRPr="00564CB9">
        <w:rPr>
          <w:rFonts w:ascii="Times New Roman" w:hAnsi="Times New Roman" w:cs="Times New Roman"/>
          <w:sz w:val="24"/>
        </w:rPr>
        <w:t>au regard de la qualité des réponses</w:t>
      </w:r>
      <w:r w:rsidR="00B05F6D">
        <w:rPr>
          <w:rFonts w:ascii="Times New Roman" w:hAnsi="Times New Roman" w:cs="Times New Roman"/>
          <w:sz w:val="24"/>
        </w:rPr>
        <w:t>.</w:t>
      </w:r>
    </w:p>
    <w:p w:rsidR="00D8173D" w:rsidRPr="00564CB9" w:rsidRDefault="00D8173D" w:rsidP="00582DD8">
      <w:pPr>
        <w:jc w:val="both"/>
        <w:rPr>
          <w:rFonts w:ascii="Times New Roman" w:hAnsi="Times New Roman" w:cs="Times New Roman"/>
          <w:sz w:val="24"/>
        </w:rPr>
      </w:pPr>
    </w:p>
    <w:p w:rsidR="00097ED3" w:rsidRDefault="00F51624" w:rsidP="00011899">
      <w:pPr>
        <w:jc w:val="both"/>
        <w:rPr>
          <w:rFonts w:ascii="Calibri-Bold" w:hAnsi="Calibri-Bold" w:cs="Calibri-Bold"/>
          <w:b/>
          <w:bCs/>
          <w:color w:val="2698D4"/>
          <w:sz w:val="28"/>
          <w:szCs w:val="28"/>
        </w:rPr>
      </w:pPr>
      <w:r>
        <w:rPr>
          <w:rFonts w:ascii="Calibri-Bold" w:hAnsi="Calibri-Bold" w:cs="Calibri-Bold"/>
          <w:b/>
          <w:bCs/>
          <w:color w:val="2698D4"/>
          <w:sz w:val="28"/>
          <w:szCs w:val="28"/>
        </w:rPr>
        <w:t>Pilotage du projet</w:t>
      </w:r>
    </w:p>
    <w:p w:rsidR="00D6380C" w:rsidRDefault="00F51624" w:rsidP="00011899">
      <w:pPr>
        <w:jc w:val="both"/>
        <w:rPr>
          <w:rFonts w:ascii="Times New Roman" w:hAnsi="Times New Roman" w:cs="Times New Roman"/>
          <w:sz w:val="24"/>
        </w:rPr>
      </w:pPr>
      <w:r>
        <w:rPr>
          <w:rFonts w:ascii="Times New Roman" w:hAnsi="Times New Roman" w:cs="Times New Roman"/>
          <w:sz w:val="24"/>
        </w:rPr>
        <w:t>Le projet sera piloté</w:t>
      </w:r>
      <w:r w:rsidR="00D6380C" w:rsidRPr="00564CB9">
        <w:rPr>
          <w:rFonts w:ascii="Times New Roman" w:hAnsi="Times New Roman" w:cs="Times New Roman"/>
          <w:sz w:val="24"/>
        </w:rPr>
        <w:t xml:space="preserve"> par </w:t>
      </w:r>
      <w:r w:rsidR="006E1120">
        <w:rPr>
          <w:rFonts w:ascii="Times New Roman" w:hAnsi="Times New Roman" w:cs="Times New Roman"/>
          <w:sz w:val="24"/>
        </w:rPr>
        <w:t>le comité de pilotage régional de l’accord cadre PIC IAE</w:t>
      </w:r>
      <w:r>
        <w:rPr>
          <w:rFonts w:ascii="Times New Roman" w:hAnsi="Times New Roman" w:cs="Times New Roman"/>
          <w:sz w:val="24"/>
        </w:rPr>
        <w:t>,</w:t>
      </w:r>
      <w:r w:rsidR="006E1120">
        <w:rPr>
          <w:rFonts w:ascii="Times New Roman" w:hAnsi="Times New Roman" w:cs="Times New Roman"/>
          <w:sz w:val="24"/>
        </w:rPr>
        <w:t xml:space="preserve"> présidé par l</w:t>
      </w:r>
      <w:r w:rsidR="003570D7">
        <w:rPr>
          <w:rFonts w:ascii="Times New Roman" w:hAnsi="Times New Roman" w:cs="Times New Roman"/>
          <w:sz w:val="24"/>
        </w:rPr>
        <w:t>a</w:t>
      </w:r>
      <w:r w:rsidR="006E1120">
        <w:rPr>
          <w:rFonts w:ascii="Times New Roman" w:hAnsi="Times New Roman" w:cs="Times New Roman"/>
          <w:sz w:val="24"/>
        </w:rPr>
        <w:t xml:space="preserve"> D</w:t>
      </w:r>
      <w:r w:rsidR="004A5D14">
        <w:rPr>
          <w:rFonts w:ascii="Times New Roman" w:hAnsi="Times New Roman" w:cs="Times New Roman"/>
          <w:sz w:val="24"/>
        </w:rPr>
        <w:t xml:space="preserve">IRECCTE Bourgogne </w:t>
      </w:r>
      <w:r w:rsidR="003570D7">
        <w:rPr>
          <w:rFonts w:ascii="Times New Roman" w:hAnsi="Times New Roman" w:cs="Times New Roman"/>
          <w:sz w:val="24"/>
        </w:rPr>
        <w:t>Franche-Comté</w:t>
      </w:r>
      <w:r w:rsidR="008F5FC1">
        <w:rPr>
          <w:rFonts w:ascii="Times New Roman" w:hAnsi="Times New Roman" w:cs="Times New Roman"/>
          <w:sz w:val="24"/>
        </w:rPr>
        <w:t>.</w:t>
      </w:r>
    </w:p>
    <w:p w:rsidR="00D8173D" w:rsidRPr="00564CB9" w:rsidRDefault="00D8173D" w:rsidP="00011899">
      <w:pPr>
        <w:jc w:val="both"/>
        <w:rPr>
          <w:rFonts w:ascii="Times New Roman" w:hAnsi="Times New Roman" w:cs="Times New Roman"/>
          <w:sz w:val="24"/>
        </w:rPr>
      </w:pPr>
    </w:p>
    <w:p w:rsidR="00A040CF" w:rsidRDefault="00A040CF" w:rsidP="00097ED3">
      <w:pPr>
        <w:rPr>
          <w:rFonts w:ascii="Calibri-Bold" w:hAnsi="Calibri-Bold" w:cs="Calibri-Bold"/>
          <w:b/>
          <w:bCs/>
          <w:color w:val="2698D4"/>
          <w:sz w:val="28"/>
          <w:szCs w:val="28"/>
        </w:rPr>
      </w:pPr>
    </w:p>
    <w:p w:rsidR="00A040CF" w:rsidRDefault="00A040CF" w:rsidP="00097ED3">
      <w:pPr>
        <w:rPr>
          <w:rFonts w:ascii="Calibri-Bold" w:hAnsi="Calibri-Bold" w:cs="Calibri-Bold"/>
          <w:b/>
          <w:bCs/>
          <w:color w:val="2698D4"/>
          <w:sz w:val="28"/>
          <w:szCs w:val="28"/>
        </w:rPr>
      </w:pPr>
    </w:p>
    <w:p w:rsidR="00A040CF" w:rsidRDefault="00A040CF" w:rsidP="00097ED3">
      <w:pPr>
        <w:rPr>
          <w:rFonts w:ascii="Calibri-Bold" w:hAnsi="Calibri-Bold" w:cs="Calibri-Bold"/>
          <w:b/>
          <w:bCs/>
          <w:color w:val="2698D4"/>
          <w:sz w:val="28"/>
          <w:szCs w:val="28"/>
        </w:rPr>
      </w:pPr>
    </w:p>
    <w:p w:rsidR="00097ED3" w:rsidRDefault="00097ED3" w:rsidP="00097ED3">
      <w:pPr>
        <w:rPr>
          <w:rFonts w:ascii="Calibri-Bold" w:hAnsi="Calibri-Bold" w:cs="Calibri-Bold"/>
          <w:b/>
          <w:bCs/>
          <w:color w:val="2698D4"/>
          <w:sz w:val="28"/>
          <w:szCs w:val="28"/>
        </w:rPr>
      </w:pPr>
      <w:r w:rsidRPr="00097ED3">
        <w:rPr>
          <w:rFonts w:ascii="Calibri-Bold" w:hAnsi="Calibri-Bold" w:cs="Calibri-Bold"/>
          <w:b/>
          <w:bCs/>
          <w:color w:val="2698D4"/>
          <w:sz w:val="28"/>
          <w:szCs w:val="28"/>
        </w:rPr>
        <w:t>Suivi et évaluation</w:t>
      </w:r>
    </w:p>
    <w:p w:rsidR="007925DC" w:rsidRPr="00A14792" w:rsidRDefault="007925DC" w:rsidP="00011899">
      <w:pPr>
        <w:jc w:val="both"/>
        <w:rPr>
          <w:b/>
        </w:rPr>
      </w:pPr>
      <w:r>
        <w:t>Le porteur de projet indique</w:t>
      </w:r>
      <w:r w:rsidR="0019532D">
        <w:t>ra</w:t>
      </w:r>
      <w:r>
        <w:t xml:space="preserve"> dans sa réponse </w:t>
      </w:r>
      <w:r w:rsidRPr="00A14792">
        <w:rPr>
          <w:b/>
        </w:rPr>
        <w:t>les indicateurs de suivi quantitatifs et qualitatifs concourant à évaluer l’action conduite et son impact.</w:t>
      </w:r>
    </w:p>
    <w:p w:rsidR="00011899" w:rsidRDefault="00915213" w:rsidP="00011899">
      <w:pPr>
        <w:jc w:val="both"/>
        <w:rPr>
          <w:rFonts w:ascii="Times New Roman" w:hAnsi="Times New Roman" w:cs="Times New Roman"/>
          <w:sz w:val="24"/>
        </w:rPr>
      </w:pPr>
      <w:r>
        <w:rPr>
          <w:rFonts w:ascii="Times New Roman" w:hAnsi="Times New Roman" w:cs="Times New Roman"/>
          <w:sz w:val="24"/>
        </w:rPr>
        <w:t>Le plan d’actions fera</w:t>
      </w:r>
      <w:r w:rsidR="00470CD3">
        <w:rPr>
          <w:rFonts w:ascii="Times New Roman" w:hAnsi="Times New Roman" w:cs="Times New Roman"/>
          <w:sz w:val="24"/>
        </w:rPr>
        <w:t xml:space="preserve"> </w:t>
      </w:r>
      <w:r w:rsidR="00011899" w:rsidRPr="00564CB9">
        <w:rPr>
          <w:rFonts w:ascii="Times New Roman" w:hAnsi="Times New Roman" w:cs="Times New Roman"/>
          <w:sz w:val="24"/>
        </w:rPr>
        <w:t xml:space="preserve">l’objet d’une évaluation. </w:t>
      </w:r>
    </w:p>
    <w:p w:rsidR="00D8173D" w:rsidRDefault="00D8173D" w:rsidP="00011899">
      <w:pPr>
        <w:jc w:val="both"/>
        <w:rPr>
          <w:rFonts w:ascii="Times New Roman" w:hAnsi="Times New Roman" w:cs="Times New Roman"/>
          <w:sz w:val="24"/>
        </w:rPr>
      </w:pPr>
    </w:p>
    <w:p w:rsidR="007F67F3" w:rsidRDefault="007F67F3" w:rsidP="00097ED3">
      <w:pPr>
        <w:rPr>
          <w:rFonts w:ascii="Calibri-Bold" w:hAnsi="Calibri-Bold" w:cs="Calibri-Bold"/>
          <w:b/>
          <w:bCs/>
          <w:color w:val="2698D4"/>
          <w:sz w:val="28"/>
          <w:szCs w:val="28"/>
        </w:rPr>
      </w:pPr>
      <w:r>
        <w:rPr>
          <w:rFonts w:ascii="Calibri-Bold" w:hAnsi="Calibri-Bold" w:cs="Calibri-Bold"/>
          <w:b/>
          <w:bCs/>
          <w:color w:val="2698D4"/>
          <w:sz w:val="28"/>
          <w:szCs w:val="28"/>
        </w:rPr>
        <w:t>Calendrier de mise en œuvre</w:t>
      </w:r>
    </w:p>
    <w:p w:rsidR="007F67F3" w:rsidRDefault="007F67F3" w:rsidP="007F67F3">
      <w:pPr>
        <w:jc w:val="both"/>
        <w:rPr>
          <w:rFonts w:ascii="Times New Roman" w:hAnsi="Times New Roman" w:cs="Times New Roman"/>
          <w:sz w:val="24"/>
        </w:rPr>
      </w:pPr>
      <w:r>
        <w:rPr>
          <w:rFonts w:ascii="Times New Roman" w:hAnsi="Times New Roman" w:cs="Times New Roman"/>
          <w:sz w:val="24"/>
        </w:rPr>
        <w:t>Le projet couvrira la période du 1</w:t>
      </w:r>
      <w:r w:rsidRPr="007F67F3">
        <w:rPr>
          <w:rFonts w:ascii="Times New Roman" w:hAnsi="Times New Roman" w:cs="Times New Roman"/>
          <w:sz w:val="24"/>
          <w:vertAlign w:val="superscript"/>
        </w:rPr>
        <w:t>er</w:t>
      </w:r>
      <w:r>
        <w:rPr>
          <w:rFonts w:ascii="Times New Roman" w:hAnsi="Times New Roman" w:cs="Times New Roman"/>
          <w:sz w:val="24"/>
        </w:rPr>
        <w:t xml:space="preserve"> juillet 2019 au 30 juin 2020.</w:t>
      </w:r>
    </w:p>
    <w:p w:rsidR="00D8173D" w:rsidRPr="007F67F3" w:rsidRDefault="00D8173D" w:rsidP="007F67F3">
      <w:pPr>
        <w:jc w:val="both"/>
        <w:rPr>
          <w:rFonts w:ascii="Times New Roman" w:hAnsi="Times New Roman" w:cs="Times New Roman"/>
          <w:sz w:val="24"/>
        </w:rPr>
      </w:pPr>
    </w:p>
    <w:p w:rsidR="00097ED3" w:rsidRDefault="00097ED3" w:rsidP="00097ED3">
      <w:pPr>
        <w:rPr>
          <w:rFonts w:ascii="Calibri-Bold" w:hAnsi="Calibri-Bold" w:cs="Calibri-Bold"/>
          <w:b/>
          <w:bCs/>
          <w:color w:val="2698D4"/>
          <w:sz w:val="28"/>
          <w:szCs w:val="28"/>
        </w:rPr>
      </w:pPr>
      <w:r w:rsidRPr="00097ED3">
        <w:rPr>
          <w:rFonts w:ascii="Calibri-Bold" w:hAnsi="Calibri-Bold" w:cs="Calibri-Bold"/>
          <w:b/>
          <w:bCs/>
          <w:color w:val="2698D4"/>
          <w:sz w:val="28"/>
          <w:szCs w:val="28"/>
        </w:rPr>
        <w:t>Modalités de financement</w:t>
      </w:r>
    </w:p>
    <w:p w:rsidR="00D84BAD" w:rsidRDefault="00011899" w:rsidP="00011899">
      <w:pPr>
        <w:jc w:val="both"/>
        <w:rPr>
          <w:rFonts w:ascii="Times New Roman" w:hAnsi="Times New Roman" w:cs="Times New Roman"/>
          <w:sz w:val="24"/>
        </w:rPr>
      </w:pPr>
      <w:r w:rsidRPr="00564CB9">
        <w:rPr>
          <w:rFonts w:ascii="Times New Roman" w:hAnsi="Times New Roman" w:cs="Times New Roman"/>
          <w:sz w:val="24"/>
        </w:rPr>
        <w:t xml:space="preserve">Ces démarches sont accompagnées dans le cadre du Plan d’investissements dans les Compétences à travers le dispositif d’accord d’engagement de développement de l’emploi et des compétences (EDEC) rénové (programme 103 du ministère du travail). Une convention financière sera conclue entre l’État et un ou des organismes relais permettant de mettre en œuvre l’engagement financier de l’État. </w:t>
      </w:r>
    </w:p>
    <w:p w:rsidR="00D8173D" w:rsidRPr="00564CB9" w:rsidRDefault="00D8173D" w:rsidP="00011899">
      <w:pPr>
        <w:jc w:val="both"/>
        <w:rPr>
          <w:rFonts w:ascii="Times New Roman" w:hAnsi="Times New Roman" w:cs="Times New Roman"/>
          <w:sz w:val="24"/>
        </w:rPr>
      </w:pPr>
    </w:p>
    <w:p w:rsidR="00097ED3" w:rsidRPr="00097ED3" w:rsidRDefault="00097ED3" w:rsidP="00097ED3">
      <w:pPr>
        <w:rPr>
          <w:rFonts w:ascii="Calibri-Bold" w:hAnsi="Calibri-Bold" w:cs="Calibri-Bold"/>
          <w:b/>
          <w:bCs/>
          <w:color w:val="2698D4"/>
          <w:sz w:val="28"/>
          <w:szCs w:val="28"/>
        </w:rPr>
      </w:pPr>
      <w:r w:rsidRPr="00097ED3">
        <w:rPr>
          <w:rFonts w:ascii="Calibri-Bold" w:hAnsi="Calibri-Bold" w:cs="Calibri-Bold"/>
          <w:b/>
          <w:bCs/>
          <w:color w:val="2698D4"/>
          <w:sz w:val="28"/>
          <w:szCs w:val="28"/>
        </w:rPr>
        <w:t>Calendrier</w:t>
      </w:r>
    </w:p>
    <w:p w:rsidR="00097ED3" w:rsidRPr="00564CB9" w:rsidRDefault="00097ED3" w:rsidP="00D6380C">
      <w:pPr>
        <w:jc w:val="both"/>
        <w:rPr>
          <w:rFonts w:ascii="Times New Roman" w:hAnsi="Times New Roman" w:cs="Times New Roman"/>
          <w:sz w:val="24"/>
        </w:rPr>
      </w:pPr>
      <w:r w:rsidRPr="00564CB9">
        <w:rPr>
          <w:rFonts w:ascii="Times New Roman" w:hAnsi="Times New Roman" w:cs="Times New Roman"/>
          <w:sz w:val="24"/>
        </w:rPr>
        <w:t>L’appel à projet est ouvert à compter du</w:t>
      </w:r>
      <w:r w:rsidR="00536078">
        <w:rPr>
          <w:rFonts w:ascii="Times New Roman" w:hAnsi="Times New Roman" w:cs="Times New Roman"/>
          <w:sz w:val="24"/>
        </w:rPr>
        <w:t xml:space="preserve"> </w:t>
      </w:r>
      <w:r w:rsidR="004A5D14">
        <w:rPr>
          <w:rFonts w:ascii="Times New Roman" w:hAnsi="Times New Roman" w:cs="Times New Roman"/>
          <w:sz w:val="24"/>
        </w:rPr>
        <w:t>10</w:t>
      </w:r>
      <w:r w:rsidR="007F67F3">
        <w:rPr>
          <w:rFonts w:ascii="Times New Roman" w:hAnsi="Times New Roman" w:cs="Times New Roman"/>
          <w:sz w:val="24"/>
        </w:rPr>
        <w:t xml:space="preserve"> mai 2019</w:t>
      </w:r>
      <w:r w:rsidR="00536078">
        <w:rPr>
          <w:rFonts w:ascii="Times New Roman" w:hAnsi="Times New Roman" w:cs="Times New Roman"/>
          <w:sz w:val="24"/>
        </w:rPr>
        <w:t xml:space="preserve"> </w:t>
      </w:r>
      <w:r w:rsidRPr="00564CB9">
        <w:rPr>
          <w:rFonts w:ascii="Times New Roman" w:hAnsi="Times New Roman" w:cs="Times New Roman"/>
          <w:sz w:val="24"/>
        </w:rPr>
        <w:t xml:space="preserve"> jusqu’au </w:t>
      </w:r>
      <w:r w:rsidR="004A5D14">
        <w:rPr>
          <w:rFonts w:ascii="Times New Roman" w:hAnsi="Times New Roman" w:cs="Times New Roman"/>
          <w:sz w:val="24"/>
        </w:rPr>
        <w:t>11</w:t>
      </w:r>
      <w:r w:rsidR="007F67F3">
        <w:rPr>
          <w:rFonts w:ascii="Times New Roman" w:hAnsi="Times New Roman" w:cs="Times New Roman"/>
          <w:sz w:val="24"/>
        </w:rPr>
        <w:t xml:space="preserve"> juin 2019</w:t>
      </w:r>
      <w:r w:rsidR="004A5D14">
        <w:rPr>
          <w:rFonts w:ascii="Times New Roman" w:hAnsi="Times New Roman" w:cs="Times New Roman"/>
          <w:sz w:val="24"/>
        </w:rPr>
        <w:t xml:space="preserve"> midi.</w:t>
      </w:r>
    </w:p>
    <w:p w:rsidR="007F67F3" w:rsidRDefault="007F67F3" w:rsidP="00D6380C">
      <w:pPr>
        <w:jc w:val="both"/>
        <w:rPr>
          <w:rFonts w:ascii="Times New Roman" w:hAnsi="Times New Roman" w:cs="Times New Roman"/>
          <w:sz w:val="24"/>
        </w:rPr>
      </w:pPr>
      <w:r>
        <w:rPr>
          <w:rFonts w:ascii="Times New Roman" w:hAnsi="Times New Roman" w:cs="Times New Roman"/>
          <w:sz w:val="24"/>
        </w:rPr>
        <w:t>La</w:t>
      </w:r>
      <w:r w:rsidR="00097ED3" w:rsidRPr="00564CB9">
        <w:rPr>
          <w:rFonts w:ascii="Times New Roman" w:hAnsi="Times New Roman" w:cs="Times New Roman"/>
          <w:sz w:val="24"/>
        </w:rPr>
        <w:t xml:space="preserve"> sélection sera réalisée </w:t>
      </w:r>
      <w:r w:rsidR="00786F8B">
        <w:rPr>
          <w:rFonts w:ascii="Times New Roman" w:hAnsi="Times New Roman" w:cs="Times New Roman"/>
          <w:sz w:val="24"/>
        </w:rPr>
        <w:t>courant juin 2019</w:t>
      </w:r>
      <w:r w:rsidR="00097ED3" w:rsidRPr="00564CB9">
        <w:rPr>
          <w:rFonts w:ascii="Times New Roman" w:hAnsi="Times New Roman" w:cs="Times New Roman"/>
          <w:sz w:val="24"/>
        </w:rPr>
        <w:t xml:space="preserve"> par un c</w:t>
      </w:r>
      <w:bookmarkStart w:id="0" w:name="_GoBack"/>
      <w:bookmarkEnd w:id="0"/>
      <w:r w:rsidR="00097ED3" w:rsidRPr="00564CB9">
        <w:rPr>
          <w:rFonts w:ascii="Times New Roman" w:hAnsi="Times New Roman" w:cs="Times New Roman"/>
          <w:sz w:val="24"/>
        </w:rPr>
        <w:t>omité de sélection.</w:t>
      </w:r>
    </w:p>
    <w:p w:rsidR="007925DC" w:rsidRDefault="00097ED3" w:rsidP="007925DC">
      <w:pPr>
        <w:pStyle w:val="Paragraphedeliste"/>
        <w:numPr>
          <w:ilvl w:val="0"/>
          <w:numId w:val="5"/>
        </w:numPr>
        <w:spacing w:after="0" w:line="240" w:lineRule="auto"/>
        <w:contextualSpacing w:val="0"/>
        <w:jc w:val="both"/>
        <w:rPr>
          <w:rFonts w:ascii="Times New Roman" w:hAnsi="Times New Roman" w:cs="Times New Roman"/>
          <w:sz w:val="24"/>
          <w:szCs w:val="24"/>
        </w:rPr>
      </w:pPr>
      <w:r w:rsidRPr="00564CB9">
        <w:rPr>
          <w:rFonts w:ascii="Times New Roman" w:hAnsi="Times New Roman" w:cs="Times New Roman"/>
          <w:sz w:val="24"/>
        </w:rPr>
        <w:t xml:space="preserve">La réponse à l’appel à projet sera transmise à la </w:t>
      </w:r>
      <w:r w:rsidR="004A5D14">
        <w:rPr>
          <w:rFonts w:ascii="Times New Roman" w:hAnsi="Times New Roman" w:cs="Times New Roman"/>
          <w:sz w:val="24"/>
        </w:rPr>
        <w:t>DIRECCTE</w:t>
      </w:r>
      <w:r w:rsidR="00A0524C">
        <w:rPr>
          <w:rFonts w:ascii="Times New Roman" w:hAnsi="Times New Roman" w:cs="Times New Roman"/>
          <w:sz w:val="24"/>
        </w:rPr>
        <w:t xml:space="preserve"> Bourgogne-Franche-Comté </w:t>
      </w:r>
      <w:r w:rsidRPr="00564CB9">
        <w:rPr>
          <w:rFonts w:ascii="Times New Roman" w:hAnsi="Times New Roman" w:cs="Times New Roman"/>
          <w:sz w:val="24"/>
        </w:rPr>
        <w:t>(</w:t>
      </w:r>
      <w:hyperlink r:id="rId9" w:history="1">
        <w:r w:rsidR="00786F8B" w:rsidRPr="009E5F38">
          <w:rPr>
            <w:rStyle w:val="Lienhypertexte"/>
            <w:rFonts w:ascii="Times New Roman" w:hAnsi="Times New Roman" w:cs="Times New Roman"/>
            <w:sz w:val="24"/>
          </w:rPr>
          <w:t>nathalie.bertin@direccte.gouv.fr</w:t>
        </w:r>
      </w:hyperlink>
      <w:r w:rsidR="007925DC">
        <w:rPr>
          <w:rFonts w:ascii="Times New Roman" w:hAnsi="Times New Roman" w:cs="Times New Roman"/>
          <w:sz w:val="24"/>
        </w:rPr>
        <w:t xml:space="preserve">) et </w:t>
      </w:r>
      <w:r w:rsidR="007925DC">
        <w:rPr>
          <w:rFonts w:ascii="Times New Roman" w:hAnsi="Times New Roman" w:cs="Times New Roman"/>
          <w:sz w:val="24"/>
          <w:szCs w:val="24"/>
        </w:rPr>
        <w:t>par voie postale à DIRECCTE BFC – Pôle 3</w:t>
      </w:r>
      <w:r w:rsidR="007925DC">
        <w:rPr>
          <w:rFonts w:ascii="Times New Roman" w:hAnsi="Times New Roman" w:cs="Times New Roman"/>
          <w:sz w:val="24"/>
          <w:szCs w:val="24"/>
          <w:vertAlign w:val="superscript"/>
        </w:rPr>
        <w:t>E</w:t>
      </w:r>
      <w:r w:rsidR="007925DC">
        <w:rPr>
          <w:rFonts w:ascii="Times New Roman" w:hAnsi="Times New Roman" w:cs="Times New Roman"/>
          <w:sz w:val="24"/>
          <w:szCs w:val="24"/>
        </w:rPr>
        <w:t xml:space="preserve"> – service Développement de l’emploi et des compétences, 5 place Jean Cornet 25 041 </w:t>
      </w:r>
      <w:r w:rsidR="00AB3B84">
        <w:rPr>
          <w:rFonts w:ascii="Times New Roman" w:hAnsi="Times New Roman" w:cs="Times New Roman"/>
          <w:sz w:val="24"/>
          <w:szCs w:val="24"/>
        </w:rPr>
        <w:t>BESANCON Cedex</w:t>
      </w:r>
      <w:r w:rsidR="007925DC">
        <w:rPr>
          <w:rFonts w:ascii="Times New Roman" w:hAnsi="Times New Roman" w:cs="Times New Roman"/>
          <w:sz w:val="24"/>
          <w:szCs w:val="24"/>
        </w:rPr>
        <w:t>.</w:t>
      </w:r>
    </w:p>
    <w:p w:rsidR="00097ED3" w:rsidRPr="00564CB9" w:rsidRDefault="00097ED3" w:rsidP="00D6380C">
      <w:pPr>
        <w:jc w:val="both"/>
        <w:rPr>
          <w:rFonts w:ascii="Times New Roman" w:hAnsi="Times New Roman" w:cs="Times New Roman"/>
          <w:sz w:val="24"/>
        </w:rPr>
      </w:pPr>
    </w:p>
    <w:p w:rsidR="00A93581" w:rsidRPr="00A93581" w:rsidRDefault="00097ED3" w:rsidP="002A4373">
      <w:pPr>
        <w:jc w:val="both"/>
        <w:rPr>
          <w:sz w:val="28"/>
        </w:rPr>
      </w:pPr>
      <w:r w:rsidRPr="00564CB9">
        <w:rPr>
          <w:rFonts w:ascii="Times New Roman" w:hAnsi="Times New Roman" w:cs="Times New Roman"/>
          <w:sz w:val="24"/>
        </w:rPr>
        <w:t xml:space="preserve">Des précisions pourront être sollicitées le cas échéant. </w:t>
      </w:r>
    </w:p>
    <w:sectPr w:rsidR="00A93581" w:rsidRPr="00A9358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C4C" w:rsidRDefault="00620C4C" w:rsidP="00A93581">
      <w:pPr>
        <w:spacing w:after="0" w:line="240" w:lineRule="auto"/>
      </w:pPr>
      <w:r>
        <w:separator/>
      </w:r>
    </w:p>
  </w:endnote>
  <w:endnote w:type="continuationSeparator" w:id="0">
    <w:p w:rsidR="00620C4C" w:rsidRDefault="00620C4C" w:rsidP="00A9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200953"/>
      <w:docPartObj>
        <w:docPartGallery w:val="Page Numbers (Bottom of Page)"/>
        <w:docPartUnique/>
      </w:docPartObj>
    </w:sdtPr>
    <w:sdtEndPr/>
    <w:sdtContent>
      <w:p w:rsidR="00EF0179" w:rsidRDefault="00EF0179">
        <w:pPr>
          <w:pStyle w:val="Pieddepage"/>
          <w:jc w:val="right"/>
        </w:pPr>
        <w:r>
          <w:fldChar w:fldCharType="begin"/>
        </w:r>
        <w:r>
          <w:instrText>PAGE   \* MERGEFORMAT</w:instrText>
        </w:r>
        <w:r>
          <w:fldChar w:fldCharType="separate"/>
        </w:r>
        <w:r w:rsidR="001C48A5">
          <w:rPr>
            <w:noProof/>
          </w:rPr>
          <w:t>6</w:t>
        </w:r>
        <w:r>
          <w:fldChar w:fldCharType="end"/>
        </w:r>
      </w:p>
    </w:sdtContent>
  </w:sdt>
  <w:p w:rsidR="00EF0179" w:rsidRDefault="00EF017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C4C" w:rsidRDefault="00620C4C" w:rsidP="00A93581">
      <w:pPr>
        <w:spacing w:after="0" w:line="240" w:lineRule="auto"/>
      </w:pPr>
      <w:r>
        <w:separator/>
      </w:r>
    </w:p>
  </w:footnote>
  <w:footnote w:type="continuationSeparator" w:id="0">
    <w:p w:rsidR="00620C4C" w:rsidRDefault="00620C4C" w:rsidP="00A93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81" w:rsidRDefault="00A93581" w:rsidP="00097ED3">
    <w:pPr>
      <w:pStyle w:val="En-tte"/>
    </w:pPr>
    <w:r>
      <w:rPr>
        <w:noProof/>
        <w:lang w:eastAsia="fr-FR"/>
      </w:rPr>
      <w:drawing>
        <wp:inline distT="0" distB="0" distL="0" distR="0" wp14:anchorId="78DC0FF4" wp14:editId="2D5CEC9E">
          <wp:extent cx="963295" cy="1335405"/>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1335405"/>
                  </a:xfrm>
                  <a:prstGeom prst="rect">
                    <a:avLst/>
                  </a:prstGeom>
                  <a:noFill/>
                </pic:spPr>
              </pic:pic>
            </a:graphicData>
          </a:graphic>
        </wp:inline>
      </w:drawing>
    </w:r>
    <w:r w:rsidR="00097ED3">
      <w:t xml:space="preserve">    </w:t>
    </w:r>
    <w:r w:rsidR="006B76B1">
      <w:rPr>
        <w:noProof/>
        <w:lang w:eastAsia="fr-FR"/>
      </w:rPr>
      <w:drawing>
        <wp:inline distT="0" distB="0" distL="0" distR="0" wp14:anchorId="60EE2F4E" wp14:editId="2C99AF3C">
          <wp:extent cx="1285875" cy="12954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cte BFC logo pour signature mail.jpg"/>
                  <pic:cNvPicPr/>
                </pic:nvPicPr>
                <pic:blipFill>
                  <a:blip r:embed="rId2">
                    <a:extLst>
                      <a:ext uri="{28A0092B-C50C-407E-A947-70E740481C1C}">
                        <a14:useLocalDpi xmlns:a14="http://schemas.microsoft.com/office/drawing/2010/main" val="0"/>
                      </a:ext>
                    </a:extLst>
                  </a:blip>
                  <a:stretch>
                    <a:fillRect/>
                  </a:stretch>
                </pic:blipFill>
                <pic:spPr>
                  <a:xfrm>
                    <a:off x="0" y="0"/>
                    <a:ext cx="1285875" cy="1295400"/>
                  </a:xfrm>
                  <a:prstGeom prst="rect">
                    <a:avLst/>
                  </a:prstGeom>
                </pic:spPr>
              </pic:pic>
            </a:graphicData>
          </a:graphic>
        </wp:inline>
      </w:drawing>
    </w:r>
    <w:r w:rsidR="00097ED3">
      <w:t xml:space="preserve">       </w:t>
    </w:r>
    <w:r w:rsidR="006B76B1">
      <w:t xml:space="preserve">        </w:t>
    </w:r>
    <w:r w:rsidR="00097ED3">
      <w:t xml:space="preserve">  </w:t>
    </w:r>
    <w:r w:rsidR="006B76B1">
      <w:tab/>
    </w:r>
    <w:r w:rsidR="00097ED3">
      <w:t xml:space="preserve">  </w:t>
    </w:r>
    <w:r w:rsidR="00CF5B16">
      <w:rPr>
        <w:noProof/>
        <w:lang w:eastAsia="fr-FR"/>
      </w:rPr>
      <w:drawing>
        <wp:inline distT="0" distB="0" distL="0" distR="0" wp14:anchorId="3957DDDB" wp14:editId="7AE6F658">
          <wp:extent cx="1950720" cy="65214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0720" cy="6521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21CD3"/>
    <w:multiLevelType w:val="hybridMultilevel"/>
    <w:tmpl w:val="F1A858B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FC517E0"/>
    <w:multiLevelType w:val="hybridMultilevel"/>
    <w:tmpl w:val="5888D7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5917E4"/>
    <w:multiLevelType w:val="hybridMultilevel"/>
    <w:tmpl w:val="31364186"/>
    <w:lvl w:ilvl="0" w:tplc="F46695BE">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297876"/>
    <w:multiLevelType w:val="hybridMultilevel"/>
    <w:tmpl w:val="2A0C70F4"/>
    <w:lvl w:ilvl="0" w:tplc="2806D05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9374F1"/>
    <w:multiLevelType w:val="hybridMultilevel"/>
    <w:tmpl w:val="D3CE4070"/>
    <w:lvl w:ilvl="0" w:tplc="F19A5D90">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ICLET, Solene (DGEFP)">
    <w15:presenceInfo w15:providerId="None" w15:userId="TAICLET, Solene (DGEF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581"/>
    <w:rsid w:val="00011899"/>
    <w:rsid w:val="000744F4"/>
    <w:rsid w:val="000831F1"/>
    <w:rsid w:val="00095144"/>
    <w:rsid w:val="00097ED3"/>
    <w:rsid w:val="000B6DD9"/>
    <w:rsid w:val="000F40BA"/>
    <w:rsid w:val="000F5746"/>
    <w:rsid w:val="00100A58"/>
    <w:rsid w:val="00151FB4"/>
    <w:rsid w:val="0019532D"/>
    <w:rsid w:val="001C48A5"/>
    <w:rsid w:val="001F69B4"/>
    <w:rsid w:val="002A4373"/>
    <w:rsid w:val="00306FAE"/>
    <w:rsid w:val="0033267A"/>
    <w:rsid w:val="00355910"/>
    <w:rsid w:val="003570D7"/>
    <w:rsid w:val="00361A88"/>
    <w:rsid w:val="00385E9A"/>
    <w:rsid w:val="003E5216"/>
    <w:rsid w:val="003F4A77"/>
    <w:rsid w:val="00416C14"/>
    <w:rsid w:val="0043406F"/>
    <w:rsid w:val="00470CD3"/>
    <w:rsid w:val="00490700"/>
    <w:rsid w:val="004A5D14"/>
    <w:rsid w:val="00505924"/>
    <w:rsid w:val="00536078"/>
    <w:rsid w:val="00564CB9"/>
    <w:rsid w:val="00582DD8"/>
    <w:rsid w:val="00592F7F"/>
    <w:rsid w:val="00597318"/>
    <w:rsid w:val="006034F9"/>
    <w:rsid w:val="006057A0"/>
    <w:rsid w:val="00620C4C"/>
    <w:rsid w:val="00686CC9"/>
    <w:rsid w:val="006B76B1"/>
    <w:rsid w:val="006E1120"/>
    <w:rsid w:val="006F5AC4"/>
    <w:rsid w:val="00715F4C"/>
    <w:rsid w:val="00786F8B"/>
    <w:rsid w:val="007925DC"/>
    <w:rsid w:val="007A1FB2"/>
    <w:rsid w:val="007A3A74"/>
    <w:rsid w:val="007F67F3"/>
    <w:rsid w:val="00835ACD"/>
    <w:rsid w:val="008542C8"/>
    <w:rsid w:val="00871A18"/>
    <w:rsid w:val="008B14E4"/>
    <w:rsid w:val="008B7DFB"/>
    <w:rsid w:val="008E03BC"/>
    <w:rsid w:val="008F4ED9"/>
    <w:rsid w:val="008F5FC1"/>
    <w:rsid w:val="00915213"/>
    <w:rsid w:val="0096048F"/>
    <w:rsid w:val="00965290"/>
    <w:rsid w:val="009778F5"/>
    <w:rsid w:val="00995C63"/>
    <w:rsid w:val="009C5B33"/>
    <w:rsid w:val="009E6C7A"/>
    <w:rsid w:val="00A040CF"/>
    <w:rsid w:val="00A0524C"/>
    <w:rsid w:val="00A14792"/>
    <w:rsid w:val="00A31265"/>
    <w:rsid w:val="00A93581"/>
    <w:rsid w:val="00AB3B84"/>
    <w:rsid w:val="00B05F6D"/>
    <w:rsid w:val="00C33EE8"/>
    <w:rsid w:val="00C469FC"/>
    <w:rsid w:val="00C47165"/>
    <w:rsid w:val="00C5707C"/>
    <w:rsid w:val="00CF5B16"/>
    <w:rsid w:val="00D6380C"/>
    <w:rsid w:val="00D8173D"/>
    <w:rsid w:val="00D84BAD"/>
    <w:rsid w:val="00D97022"/>
    <w:rsid w:val="00DA0A53"/>
    <w:rsid w:val="00DA18FA"/>
    <w:rsid w:val="00DC4FC3"/>
    <w:rsid w:val="00DC6D63"/>
    <w:rsid w:val="00E4288F"/>
    <w:rsid w:val="00EF0179"/>
    <w:rsid w:val="00F336F0"/>
    <w:rsid w:val="00F51624"/>
    <w:rsid w:val="00F53140"/>
    <w:rsid w:val="00FD71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93581"/>
    <w:pPr>
      <w:spacing w:after="0" w:line="240" w:lineRule="auto"/>
    </w:pPr>
    <w:rPr>
      <w:rFonts w:ascii="CG Times" w:eastAsia="Times New Roman" w:hAnsi="CG 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93581"/>
    <w:pPr>
      <w:tabs>
        <w:tab w:val="center" w:pos="4536"/>
        <w:tab w:val="right" w:pos="9072"/>
      </w:tabs>
      <w:spacing w:after="0" w:line="240" w:lineRule="auto"/>
    </w:pPr>
  </w:style>
  <w:style w:type="character" w:customStyle="1" w:styleId="En-tteCar">
    <w:name w:val="En-tête Car"/>
    <w:basedOn w:val="Policepardfaut"/>
    <w:link w:val="En-tte"/>
    <w:uiPriority w:val="99"/>
    <w:rsid w:val="00A93581"/>
  </w:style>
  <w:style w:type="paragraph" w:styleId="Pieddepage">
    <w:name w:val="footer"/>
    <w:basedOn w:val="Normal"/>
    <w:link w:val="PieddepageCar"/>
    <w:uiPriority w:val="99"/>
    <w:unhideWhenUsed/>
    <w:rsid w:val="00A935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3581"/>
  </w:style>
  <w:style w:type="paragraph" w:styleId="Textedebulles">
    <w:name w:val="Balloon Text"/>
    <w:basedOn w:val="Normal"/>
    <w:link w:val="TextedebullesCar"/>
    <w:uiPriority w:val="99"/>
    <w:semiHidden/>
    <w:unhideWhenUsed/>
    <w:rsid w:val="00A935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3581"/>
    <w:rPr>
      <w:rFonts w:ascii="Tahoma" w:hAnsi="Tahoma" w:cs="Tahoma"/>
      <w:sz w:val="16"/>
      <w:szCs w:val="16"/>
    </w:rPr>
  </w:style>
  <w:style w:type="paragraph" w:styleId="Paragraphedeliste">
    <w:name w:val="List Paragraph"/>
    <w:basedOn w:val="Normal"/>
    <w:uiPriority w:val="34"/>
    <w:qFormat/>
    <w:rsid w:val="00C5707C"/>
    <w:pPr>
      <w:ind w:left="720"/>
      <w:contextualSpacing/>
    </w:pPr>
  </w:style>
  <w:style w:type="character" w:styleId="Marquedecommentaire">
    <w:name w:val="annotation reference"/>
    <w:basedOn w:val="Policepardfaut"/>
    <w:uiPriority w:val="99"/>
    <w:semiHidden/>
    <w:unhideWhenUsed/>
    <w:rsid w:val="007A3A74"/>
    <w:rPr>
      <w:sz w:val="16"/>
      <w:szCs w:val="16"/>
    </w:rPr>
  </w:style>
  <w:style w:type="paragraph" w:styleId="Commentaire">
    <w:name w:val="annotation text"/>
    <w:basedOn w:val="Normal"/>
    <w:link w:val="CommentaireCar"/>
    <w:uiPriority w:val="99"/>
    <w:semiHidden/>
    <w:unhideWhenUsed/>
    <w:rsid w:val="007A3A74"/>
    <w:pPr>
      <w:spacing w:line="240" w:lineRule="auto"/>
    </w:pPr>
    <w:rPr>
      <w:sz w:val="20"/>
      <w:szCs w:val="20"/>
    </w:rPr>
  </w:style>
  <w:style w:type="character" w:customStyle="1" w:styleId="CommentaireCar">
    <w:name w:val="Commentaire Car"/>
    <w:basedOn w:val="Policepardfaut"/>
    <w:link w:val="Commentaire"/>
    <w:uiPriority w:val="99"/>
    <w:semiHidden/>
    <w:rsid w:val="007A3A74"/>
    <w:rPr>
      <w:sz w:val="20"/>
      <w:szCs w:val="20"/>
    </w:rPr>
  </w:style>
  <w:style w:type="paragraph" w:styleId="Objetducommentaire">
    <w:name w:val="annotation subject"/>
    <w:basedOn w:val="Commentaire"/>
    <w:next w:val="Commentaire"/>
    <w:link w:val="ObjetducommentaireCar"/>
    <w:uiPriority w:val="99"/>
    <w:semiHidden/>
    <w:unhideWhenUsed/>
    <w:rsid w:val="007A3A74"/>
    <w:rPr>
      <w:b/>
      <w:bCs/>
    </w:rPr>
  </w:style>
  <w:style w:type="character" w:customStyle="1" w:styleId="ObjetducommentaireCar">
    <w:name w:val="Objet du commentaire Car"/>
    <w:basedOn w:val="CommentaireCar"/>
    <w:link w:val="Objetducommentaire"/>
    <w:uiPriority w:val="99"/>
    <w:semiHidden/>
    <w:rsid w:val="007A3A74"/>
    <w:rPr>
      <w:b/>
      <w:bCs/>
      <w:sz w:val="20"/>
      <w:szCs w:val="20"/>
    </w:rPr>
  </w:style>
  <w:style w:type="character" w:styleId="Lienhypertexte">
    <w:name w:val="Hyperlink"/>
    <w:basedOn w:val="Policepardfaut"/>
    <w:uiPriority w:val="99"/>
    <w:unhideWhenUsed/>
    <w:rsid w:val="00786F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93581"/>
    <w:pPr>
      <w:spacing w:after="0" w:line="240" w:lineRule="auto"/>
    </w:pPr>
    <w:rPr>
      <w:rFonts w:ascii="CG Times" w:eastAsia="Times New Roman" w:hAnsi="CG 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93581"/>
    <w:pPr>
      <w:tabs>
        <w:tab w:val="center" w:pos="4536"/>
        <w:tab w:val="right" w:pos="9072"/>
      </w:tabs>
      <w:spacing w:after="0" w:line="240" w:lineRule="auto"/>
    </w:pPr>
  </w:style>
  <w:style w:type="character" w:customStyle="1" w:styleId="En-tteCar">
    <w:name w:val="En-tête Car"/>
    <w:basedOn w:val="Policepardfaut"/>
    <w:link w:val="En-tte"/>
    <w:uiPriority w:val="99"/>
    <w:rsid w:val="00A93581"/>
  </w:style>
  <w:style w:type="paragraph" w:styleId="Pieddepage">
    <w:name w:val="footer"/>
    <w:basedOn w:val="Normal"/>
    <w:link w:val="PieddepageCar"/>
    <w:uiPriority w:val="99"/>
    <w:unhideWhenUsed/>
    <w:rsid w:val="00A935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3581"/>
  </w:style>
  <w:style w:type="paragraph" w:styleId="Textedebulles">
    <w:name w:val="Balloon Text"/>
    <w:basedOn w:val="Normal"/>
    <w:link w:val="TextedebullesCar"/>
    <w:uiPriority w:val="99"/>
    <w:semiHidden/>
    <w:unhideWhenUsed/>
    <w:rsid w:val="00A935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3581"/>
    <w:rPr>
      <w:rFonts w:ascii="Tahoma" w:hAnsi="Tahoma" w:cs="Tahoma"/>
      <w:sz w:val="16"/>
      <w:szCs w:val="16"/>
    </w:rPr>
  </w:style>
  <w:style w:type="paragraph" w:styleId="Paragraphedeliste">
    <w:name w:val="List Paragraph"/>
    <w:basedOn w:val="Normal"/>
    <w:uiPriority w:val="34"/>
    <w:qFormat/>
    <w:rsid w:val="00C5707C"/>
    <w:pPr>
      <w:ind w:left="720"/>
      <w:contextualSpacing/>
    </w:pPr>
  </w:style>
  <w:style w:type="character" w:styleId="Marquedecommentaire">
    <w:name w:val="annotation reference"/>
    <w:basedOn w:val="Policepardfaut"/>
    <w:uiPriority w:val="99"/>
    <w:semiHidden/>
    <w:unhideWhenUsed/>
    <w:rsid w:val="007A3A74"/>
    <w:rPr>
      <w:sz w:val="16"/>
      <w:szCs w:val="16"/>
    </w:rPr>
  </w:style>
  <w:style w:type="paragraph" w:styleId="Commentaire">
    <w:name w:val="annotation text"/>
    <w:basedOn w:val="Normal"/>
    <w:link w:val="CommentaireCar"/>
    <w:uiPriority w:val="99"/>
    <w:semiHidden/>
    <w:unhideWhenUsed/>
    <w:rsid w:val="007A3A74"/>
    <w:pPr>
      <w:spacing w:line="240" w:lineRule="auto"/>
    </w:pPr>
    <w:rPr>
      <w:sz w:val="20"/>
      <w:szCs w:val="20"/>
    </w:rPr>
  </w:style>
  <w:style w:type="character" w:customStyle="1" w:styleId="CommentaireCar">
    <w:name w:val="Commentaire Car"/>
    <w:basedOn w:val="Policepardfaut"/>
    <w:link w:val="Commentaire"/>
    <w:uiPriority w:val="99"/>
    <w:semiHidden/>
    <w:rsid w:val="007A3A74"/>
    <w:rPr>
      <w:sz w:val="20"/>
      <w:szCs w:val="20"/>
    </w:rPr>
  </w:style>
  <w:style w:type="paragraph" w:styleId="Objetducommentaire">
    <w:name w:val="annotation subject"/>
    <w:basedOn w:val="Commentaire"/>
    <w:next w:val="Commentaire"/>
    <w:link w:val="ObjetducommentaireCar"/>
    <w:uiPriority w:val="99"/>
    <w:semiHidden/>
    <w:unhideWhenUsed/>
    <w:rsid w:val="007A3A74"/>
    <w:rPr>
      <w:b/>
      <w:bCs/>
    </w:rPr>
  </w:style>
  <w:style w:type="character" w:customStyle="1" w:styleId="ObjetducommentaireCar">
    <w:name w:val="Objet du commentaire Car"/>
    <w:basedOn w:val="CommentaireCar"/>
    <w:link w:val="Objetducommentaire"/>
    <w:uiPriority w:val="99"/>
    <w:semiHidden/>
    <w:rsid w:val="007A3A74"/>
    <w:rPr>
      <w:b/>
      <w:bCs/>
      <w:sz w:val="20"/>
      <w:szCs w:val="20"/>
    </w:rPr>
  </w:style>
  <w:style w:type="character" w:styleId="Lienhypertexte">
    <w:name w:val="Hyperlink"/>
    <w:basedOn w:val="Policepardfaut"/>
    <w:uiPriority w:val="99"/>
    <w:unhideWhenUsed/>
    <w:rsid w:val="00786F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795612">
      <w:bodyDiv w:val="1"/>
      <w:marLeft w:val="0"/>
      <w:marRight w:val="0"/>
      <w:marTop w:val="0"/>
      <w:marBottom w:val="0"/>
      <w:divBdr>
        <w:top w:val="none" w:sz="0" w:space="0" w:color="auto"/>
        <w:left w:val="none" w:sz="0" w:space="0" w:color="auto"/>
        <w:bottom w:val="none" w:sz="0" w:space="0" w:color="auto"/>
        <w:right w:val="none" w:sz="0" w:space="0" w:color="auto"/>
      </w:divBdr>
    </w:div>
    <w:div w:id="18596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thalie.bertin@direccte.gouv.fr"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17D93-FA87-4702-8CA2-2DA86554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1490</Words>
  <Characters>8201</Characters>
  <Application>Microsoft Office Word</Application>
  <DocSecurity>4</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TAICLET, Solene (DGEFP)</dc:creator>
  <cp:lastModifiedBy>FROIDEVAUX Barbara (DR-FRANCH)</cp:lastModifiedBy>
  <cp:revision>2</cp:revision>
  <cp:lastPrinted>2018-12-12T08:55:00Z</cp:lastPrinted>
  <dcterms:created xsi:type="dcterms:W3CDTF">2019-05-09T14:06:00Z</dcterms:created>
  <dcterms:modified xsi:type="dcterms:W3CDTF">2019-05-09T14:06:00Z</dcterms:modified>
</cp:coreProperties>
</file>